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51927269"/>
        <w:docPartObj>
          <w:docPartGallery w:val="Cover Pages"/>
          <w:docPartUnique/>
        </w:docPartObj>
      </w:sdtPr>
      <w:sdtEndPr>
        <w:rPr>
          <w:color w:val="0070C0"/>
        </w:rPr>
      </w:sdtEndPr>
      <w:sdtContent>
        <w:p w14:paraId="61DA2EC1" w14:textId="77777777" w:rsidR="00AF385D" w:rsidRDefault="00AF385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284FCE3" wp14:editId="72E6940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Skupin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Obdélní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Obdélní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AFECA78" id="Skupina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">
                    <v:shape id="Obdélní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Obdélní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CA1BFA" wp14:editId="6E9FFF4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ové pol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865B49" w14:textId="77777777" w:rsidR="00C457E7" w:rsidRDefault="00447E05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Název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C457E7" w:rsidRPr="00AF385D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Systém sběru projektových dat</w:t>
                                    </w:r>
                                    <w:r w:rsidR="00C457E7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 ris3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Podtitul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568C8F3" w14:textId="77777777" w:rsidR="00C457E7" w:rsidRDefault="00C457E7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Číselníky RIS3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2CA1B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54" o:spid="_x0000_s1026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" filled="f" stroked="f" strokeweight=".5pt">
                    <v:textbox inset="126pt,0,54pt,0">
                      <w:txbxContent>
                        <w:p w14:paraId="48865B49" w14:textId="77777777" w:rsidR="00C457E7" w:rsidRDefault="00447E05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Název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C457E7" w:rsidRPr="00AF385D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Systém sběru projektových dat</w:t>
                              </w:r>
                              <w:r w:rsidR="00C457E7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 ris3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Podtitul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568C8F3" w14:textId="77777777" w:rsidR="00C457E7" w:rsidRDefault="00C457E7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Číselníky RIS3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A4080C0" w14:textId="77777777" w:rsidR="00AF385D" w:rsidRDefault="00AF385D">
          <w:pPr>
            <w:spacing w:after="200" w:line="276" w:lineRule="auto"/>
            <w:rPr>
              <w:rFonts w:asciiTheme="majorHAnsi" w:eastAsiaTheme="majorEastAsia" w:hAnsiTheme="majorHAnsi" w:cstheme="majorBidi"/>
              <w:b/>
              <w:color w:val="0070C0"/>
              <w:sz w:val="28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B119FF0" wp14:editId="3E317CF3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8953500</wp:posOffset>
                    </wp:positionV>
                    <wp:extent cx="7315200" cy="769620"/>
                    <wp:effectExtent l="0" t="0" r="0" b="11430"/>
                    <wp:wrapSquare wrapText="bothSides"/>
                    <wp:docPr id="152" name="Textové pol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769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1F497D"/>
                                    <w:sz w:val="28"/>
                                    <w:szCs w:val="1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F078C0D" w14:textId="77777777" w:rsidR="00C457E7" w:rsidRPr="00AF385D" w:rsidRDefault="00C457E7">
                                    <w:pPr>
                                      <w:pStyle w:val="Bezmezer"/>
                                      <w:jc w:val="right"/>
                                      <w:rPr>
                                        <w:color w:val="595959" w:themeColor="text1" w:themeTint="A6"/>
                                        <w:sz w:val="44"/>
                                        <w:szCs w:val="28"/>
                                      </w:rPr>
                                    </w:pPr>
                                    <w:r w:rsidRPr="00AF385D">
                                      <w:rPr>
                                        <w:color w:val="1F497D"/>
                                        <w:sz w:val="28"/>
                                        <w:szCs w:val="18"/>
                                      </w:rPr>
                                      <w:t>Ministerstvo průmyslu a obchodu 2022</w:t>
                                    </w:r>
                                  </w:p>
                                </w:sdtContent>
                              </w:sdt>
                              <w:p w14:paraId="5F94BE24" w14:textId="77777777" w:rsidR="00C457E7" w:rsidRDefault="00C457E7">
                                <w:pPr>
                                  <w:pStyle w:val="Bezmezer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119FF0" id="Textové pole 152" o:spid="_x0000_s1027" type="#_x0000_t202" style="position:absolute;margin-left:17.4pt;margin-top:705pt;width:8in;height:60.6pt;z-index:251660288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1F497D"/>
                              <w:sz w:val="28"/>
                              <w:szCs w:val="1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7F078C0D" w14:textId="77777777" w:rsidR="00C457E7" w:rsidRPr="00AF385D" w:rsidRDefault="00C457E7">
                              <w:pPr>
                                <w:pStyle w:val="Bezmezer"/>
                                <w:jc w:val="right"/>
                                <w:rPr>
                                  <w:color w:val="595959" w:themeColor="text1" w:themeTint="A6"/>
                                  <w:sz w:val="44"/>
                                  <w:szCs w:val="28"/>
                                </w:rPr>
                              </w:pPr>
                              <w:r w:rsidRPr="00AF385D">
                                <w:rPr>
                                  <w:color w:val="1F497D"/>
                                  <w:sz w:val="28"/>
                                  <w:szCs w:val="18"/>
                                </w:rPr>
                                <w:t>Ministerstvo průmyslu a obchodu 2022</w:t>
                              </w:r>
                            </w:p>
                          </w:sdtContent>
                        </w:sdt>
                        <w:p w14:paraId="5F94BE24" w14:textId="77777777" w:rsidR="00C457E7" w:rsidRDefault="00C457E7">
                          <w:pPr>
                            <w:pStyle w:val="Bezmezer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color w:val="0070C0"/>
            </w:rPr>
            <w:br w:type="page"/>
          </w:r>
        </w:p>
      </w:sdtContent>
    </w:sdt>
    <w:sdt>
      <w:sdtPr>
        <w:rPr>
          <w:rFonts w:asciiTheme="minorHAnsi" w:hAnsiTheme="minorHAnsi"/>
          <w:b w:val="0"/>
          <w:sz w:val="22"/>
        </w:rPr>
        <w:id w:val="-108731154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7980909" w14:textId="77777777" w:rsidR="00AF385D" w:rsidRPr="005C61CE" w:rsidRDefault="00AF385D" w:rsidP="005C61CE">
          <w:pPr>
            <w:pStyle w:val="Nadpisobsahu"/>
            <w:pageBreakBefore/>
            <w:rPr>
              <w:color w:val="4472C4" w:themeColor="accent1"/>
            </w:rPr>
          </w:pPr>
          <w:r w:rsidRPr="005C61CE">
            <w:rPr>
              <w:color w:val="4472C4" w:themeColor="accent1"/>
            </w:rPr>
            <w:t>Obsah</w:t>
          </w:r>
        </w:p>
        <w:p w14:paraId="589A5C85" w14:textId="040B5560" w:rsidR="0065494A" w:rsidRDefault="00AF385D">
          <w:pPr>
            <w:pStyle w:val="Obsah1"/>
            <w:tabs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8594018" w:history="1">
            <w:r w:rsidR="0065494A" w:rsidRPr="008924D4">
              <w:rPr>
                <w:rStyle w:val="Hypertextovodkaz"/>
                <w:noProof/>
              </w:rPr>
              <w:t>Úvod</w:t>
            </w:r>
            <w:r w:rsidR="0065494A">
              <w:rPr>
                <w:noProof/>
                <w:webHidden/>
              </w:rPr>
              <w:tab/>
            </w:r>
            <w:r w:rsidR="0065494A">
              <w:rPr>
                <w:noProof/>
                <w:webHidden/>
              </w:rPr>
              <w:fldChar w:fldCharType="begin"/>
            </w:r>
            <w:r w:rsidR="0065494A">
              <w:rPr>
                <w:noProof/>
                <w:webHidden/>
              </w:rPr>
              <w:instrText xml:space="preserve"> PAGEREF _Toc108594018 \h </w:instrText>
            </w:r>
            <w:r w:rsidR="0065494A">
              <w:rPr>
                <w:noProof/>
                <w:webHidden/>
              </w:rPr>
            </w:r>
            <w:r w:rsidR="0065494A">
              <w:rPr>
                <w:noProof/>
                <w:webHidden/>
              </w:rPr>
              <w:fldChar w:fldCharType="separate"/>
            </w:r>
            <w:r w:rsidR="0065494A">
              <w:rPr>
                <w:noProof/>
                <w:webHidden/>
              </w:rPr>
              <w:t>3</w:t>
            </w:r>
            <w:r w:rsidR="0065494A">
              <w:rPr>
                <w:noProof/>
                <w:webHidden/>
              </w:rPr>
              <w:fldChar w:fldCharType="end"/>
            </w:r>
          </w:hyperlink>
        </w:p>
        <w:p w14:paraId="34DC3462" w14:textId="4F0D723B" w:rsidR="0065494A" w:rsidRDefault="00447E05">
          <w:pPr>
            <w:pStyle w:val="Obsah1"/>
            <w:tabs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8594019" w:history="1">
            <w:r w:rsidR="0065494A" w:rsidRPr="008924D4">
              <w:rPr>
                <w:rStyle w:val="Hypertextovodkaz"/>
                <w:noProof/>
              </w:rPr>
              <w:t>Specifické cíle RIS3 (vazba 1a)</w:t>
            </w:r>
            <w:r w:rsidR="0065494A">
              <w:rPr>
                <w:noProof/>
                <w:webHidden/>
              </w:rPr>
              <w:tab/>
            </w:r>
            <w:r w:rsidR="0065494A">
              <w:rPr>
                <w:noProof/>
                <w:webHidden/>
              </w:rPr>
              <w:fldChar w:fldCharType="begin"/>
            </w:r>
            <w:r w:rsidR="0065494A">
              <w:rPr>
                <w:noProof/>
                <w:webHidden/>
              </w:rPr>
              <w:instrText xml:space="preserve"> PAGEREF _Toc108594019 \h </w:instrText>
            </w:r>
            <w:r w:rsidR="0065494A">
              <w:rPr>
                <w:noProof/>
                <w:webHidden/>
              </w:rPr>
            </w:r>
            <w:r w:rsidR="0065494A">
              <w:rPr>
                <w:noProof/>
                <w:webHidden/>
              </w:rPr>
              <w:fldChar w:fldCharType="separate"/>
            </w:r>
            <w:r w:rsidR="0065494A">
              <w:rPr>
                <w:noProof/>
                <w:webHidden/>
              </w:rPr>
              <w:t>4</w:t>
            </w:r>
            <w:r w:rsidR="0065494A">
              <w:rPr>
                <w:noProof/>
                <w:webHidden/>
              </w:rPr>
              <w:fldChar w:fldCharType="end"/>
            </w:r>
          </w:hyperlink>
        </w:p>
        <w:p w14:paraId="7ED253D0" w14:textId="2253544C" w:rsidR="0065494A" w:rsidRDefault="00447E05">
          <w:pPr>
            <w:pStyle w:val="Obsah1"/>
            <w:tabs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8594020" w:history="1">
            <w:r w:rsidR="0065494A" w:rsidRPr="008924D4">
              <w:rPr>
                <w:rStyle w:val="Hypertextovodkaz"/>
                <w:noProof/>
              </w:rPr>
              <w:t>Domény specializace RIS3 (vazba 1b)</w:t>
            </w:r>
            <w:r w:rsidR="0065494A">
              <w:rPr>
                <w:noProof/>
                <w:webHidden/>
              </w:rPr>
              <w:tab/>
            </w:r>
            <w:r w:rsidR="0065494A">
              <w:rPr>
                <w:noProof/>
                <w:webHidden/>
              </w:rPr>
              <w:fldChar w:fldCharType="begin"/>
            </w:r>
            <w:r w:rsidR="0065494A">
              <w:rPr>
                <w:noProof/>
                <w:webHidden/>
              </w:rPr>
              <w:instrText xml:space="preserve"> PAGEREF _Toc108594020 \h </w:instrText>
            </w:r>
            <w:r w:rsidR="0065494A">
              <w:rPr>
                <w:noProof/>
                <w:webHidden/>
              </w:rPr>
            </w:r>
            <w:r w:rsidR="0065494A">
              <w:rPr>
                <w:noProof/>
                <w:webHidden/>
              </w:rPr>
              <w:fldChar w:fldCharType="separate"/>
            </w:r>
            <w:r w:rsidR="0065494A">
              <w:rPr>
                <w:noProof/>
                <w:webHidden/>
              </w:rPr>
              <w:t>6</w:t>
            </w:r>
            <w:r w:rsidR="0065494A">
              <w:rPr>
                <w:noProof/>
                <w:webHidden/>
              </w:rPr>
              <w:fldChar w:fldCharType="end"/>
            </w:r>
          </w:hyperlink>
        </w:p>
        <w:p w14:paraId="65E645F3" w14:textId="360D709C" w:rsidR="0065494A" w:rsidRDefault="00447E05">
          <w:pPr>
            <w:pStyle w:val="Obsah1"/>
            <w:tabs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8594021" w:history="1">
            <w:r w:rsidR="0065494A" w:rsidRPr="008924D4">
              <w:rPr>
                <w:rStyle w:val="Hypertextovodkaz"/>
                <w:noProof/>
              </w:rPr>
              <w:t>VaVaI (strategická) témata v aplikačních odvětvích (vazba 2a)</w:t>
            </w:r>
            <w:r w:rsidR="0065494A">
              <w:rPr>
                <w:noProof/>
                <w:webHidden/>
              </w:rPr>
              <w:tab/>
            </w:r>
            <w:r w:rsidR="0065494A">
              <w:rPr>
                <w:noProof/>
                <w:webHidden/>
              </w:rPr>
              <w:fldChar w:fldCharType="begin"/>
            </w:r>
            <w:r w:rsidR="0065494A">
              <w:rPr>
                <w:noProof/>
                <w:webHidden/>
              </w:rPr>
              <w:instrText xml:space="preserve"> PAGEREF _Toc108594021 \h </w:instrText>
            </w:r>
            <w:r w:rsidR="0065494A">
              <w:rPr>
                <w:noProof/>
                <w:webHidden/>
              </w:rPr>
            </w:r>
            <w:r w:rsidR="0065494A">
              <w:rPr>
                <w:noProof/>
                <w:webHidden/>
              </w:rPr>
              <w:fldChar w:fldCharType="separate"/>
            </w:r>
            <w:r w:rsidR="0065494A">
              <w:rPr>
                <w:noProof/>
                <w:webHidden/>
              </w:rPr>
              <w:t>9</w:t>
            </w:r>
            <w:r w:rsidR="0065494A">
              <w:rPr>
                <w:noProof/>
                <w:webHidden/>
              </w:rPr>
              <w:fldChar w:fldCharType="end"/>
            </w:r>
          </w:hyperlink>
        </w:p>
        <w:p w14:paraId="4E1670FD" w14:textId="54146BF0" w:rsidR="0065494A" w:rsidRDefault="00447E05">
          <w:pPr>
            <w:pStyle w:val="Obsah1"/>
            <w:tabs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8594022" w:history="1">
            <w:r w:rsidR="0065494A" w:rsidRPr="008924D4">
              <w:rPr>
                <w:rStyle w:val="Hypertextovodkaz"/>
                <w:noProof/>
              </w:rPr>
              <w:t>Klíčové technologie KETs (vazba 2a)</w:t>
            </w:r>
            <w:r w:rsidR="0065494A">
              <w:rPr>
                <w:noProof/>
                <w:webHidden/>
              </w:rPr>
              <w:tab/>
            </w:r>
            <w:r w:rsidR="0065494A">
              <w:rPr>
                <w:noProof/>
                <w:webHidden/>
              </w:rPr>
              <w:fldChar w:fldCharType="begin"/>
            </w:r>
            <w:r w:rsidR="0065494A">
              <w:rPr>
                <w:noProof/>
                <w:webHidden/>
              </w:rPr>
              <w:instrText xml:space="preserve"> PAGEREF _Toc108594022 \h </w:instrText>
            </w:r>
            <w:r w:rsidR="0065494A">
              <w:rPr>
                <w:noProof/>
                <w:webHidden/>
              </w:rPr>
            </w:r>
            <w:r w:rsidR="0065494A">
              <w:rPr>
                <w:noProof/>
                <w:webHidden/>
              </w:rPr>
              <w:fldChar w:fldCharType="separate"/>
            </w:r>
            <w:r w:rsidR="0065494A">
              <w:rPr>
                <w:noProof/>
                <w:webHidden/>
              </w:rPr>
              <w:t>11</w:t>
            </w:r>
            <w:r w:rsidR="0065494A">
              <w:rPr>
                <w:noProof/>
                <w:webHidden/>
              </w:rPr>
              <w:fldChar w:fldCharType="end"/>
            </w:r>
          </w:hyperlink>
        </w:p>
        <w:p w14:paraId="4DF98176" w14:textId="71EB2FE2" w:rsidR="0065494A" w:rsidRDefault="00447E05">
          <w:pPr>
            <w:pStyle w:val="Obsah1"/>
            <w:tabs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8594023" w:history="1">
            <w:r w:rsidR="0065494A" w:rsidRPr="008924D4">
              <w:rPr>
                <w:rStyle w:val="Hypertextovodkaz"/>
                <w:rFonts w:eastAsia="Times New Roman"/>
                <w:noProof/>
                <w:lang w:eastAsia="cs-CZ"/>
              </w:rPr>
              <w:t>Témata VaVaI v oblasti společenských a humanitních věd (vazba 2a)</w:t>
            </w:r>
            <w:r w:rsidR="0065494A">
              <w:rPr>
                <w:noProof/>
                <w:webHidden/>
              </w:rPr>
              <w:tab/>
            </w:r>
            <w:r w:rsidR="0065494A">
              <w:rPr>
                <w:noProof/>
                <w:webHidden/>
              </w:rPr>
              <w:fldChar w:fldCharType="begin"/>
            </w:r>
            <w:r w:rsidR="0065494A">
              <w:rPr>
                <w:noProof/>
                <w:webHidden/>
              </w:rPr>
              <w:instrText xml:space="preserve"> PAGEREF _Toc108594023 \h </w:instrText>
            </w:r>
            <w:r w:rsidR="0065494A">
              <w:rPr>
                <w:noProof/>
                <w:webHidden/>
              </w:rPr>
            </w:r>
            <w:r w:rsidR="0065494A">
              <w:rPr>
                <w:noProof/>
                <w:webHidden/>
              </w:rPr>
              <w:fldChar w:fldCharType="separate"/>
            </w:r>
            <w:r w:rsidR="0065494A">
              <w:rPr>
                <w:noProof/>
                <w:webHidden/>
              </w:rPr>
              <w:t>13</w:t>
            </w:r>
            <w:r w:rsidR="0065494A">
              <w:rPr>
                <w:noProof/>
                <w:webHidden/>
              </w:rPr>
              <w:fldChar w:fldCharType="end"/>
            </w:r>
          </w:hyperlink>
        </w:p>
        <w:p w14:paraId="77E866C1" w14:textId="2EF76709" w:rsidR="0065494A" w:rsidRDefault="00447E05">
          <w:pPr>
            <w:pStyle w:val="Obsah1"/>
            <w:tabs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8594024" w:history="1">
            <w:r w:rsidR="0065494A" w:rsidRPr="008924D4">
              <w:rPr>
                <w:rStyle w:val="Hypertextovodkaz"/>
                <w:rFonts w:eastAsia="Times New Roman"/>
                <w:noProof/>
                <w:lang w:eastAsia="cs-CZ"/>
              </w:rPr>
              <w:t>Krajské domény specializace RIS3 (vazba 1b)</w:t>
            </w:r>
            <w:r w:rsidR="0065494A">
              <w:rPr>
                <w:noProof/>
                <w:webHidden/>
              </w:rPr>
              <w:tab/>
            </w:r>
            <w:r w:rsidR="0065494A">
              <w:rPr>
                <w:noProof/>
                <w:webHidden/>
              </w:rPr>
              <w:fldChar w:fldCharType="begin"/>
            </w:r>
            <w:r w:rsidR="0065494A">
              <w:rPr>
                <w:noProof/>
                <w:webHidden/>
              </w:rPr>
              <w:instrText xml:space="preserve"> PAGEREF _Toc108594024 \h </w:instrText>
            </w:r>
            <w:r w:rsidR="0065494A">
              <w:rPr>
                <w:noProof/>
                <w:webHidden/>
              </w:rPr>
            </w:r>
            <w:r w:rsidR="0065494A">
              <w:rPr>
                <w:noProof/>
                <w:webHidden/>
              </w:rPr>
              <w:fldChar w:fldCharType="separate"/>
            </w:r>
            <w:r w:rsidR="0065494A">
              <w:rPr>
                <w:noProof/>
                <w:webHidden/>
              </w:rPr>
              <w:t>15</w:t>
            </w:r>
            <w:r w:rsidR="0065494A">
              <w:rPr>
                <w:noProof/>
                <w:webHidden/>
              </w:rPr>
              <w:fldChar w:fldCharType="end"/>
            </w:r>
          </w:hyperlink>
        </w:p>
        <w:p w14:paraId="29BAE09E" w14:textId="22183566" w:rsidR="0065494A" w:rsidRDefault="00447E05">
          <w:pPr>
            <w:pStyle w:val="Obsah1"/>
            <w:tabs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8594025" w:history="1">
            <w:r w:rsidR="0065494A" w:rsidRPr="008924D4">
              <w:rPr>
                <w:rStyle w:val="Hypertextovodkaz"/>
                <w:rFonts w:eastAsia="Times New Roman"/>
                <w:noProof/>
                <w:lang w:eastAsia="cs-CZ"/>
              </w:rPr>
              <w:t>RIS3 Mise</w:t>
            </w:r>
            <w:r w:rsidR="0065494A">
              <w:rPr>
                <w:noProof/>
                <w:webHidden/>
              </w:rPr>
              <w:tab/>
            </w:r>
            <w:r w:rsidR="0065494A">
              <w:rPr>
                <w:noProof/>
                <w:webHidden/>
              </w:rPr>
              <w:fldChar w:fldCharType="begin"/>
            </w:r>
            <w:r w:rsidR="0065494A">
              <w:rPr>
                <w:noProof/>
                <w:webHidden/>
              </w:rPr>
              <w:instrText xml:space="preserve"> PAGEREF _Toc108594025 \h </w:instrText>
            </w:r>
            <w:r w:rsidR="0065494A">
              <w:rPr>
                <w:noProof/>
                <w:webHidden/>
              </w:rPr>
            </w:r>
            <w:r w:rsidR="0065494A">
              <w:rPr>
                <w:noProof/>
                <w:webHidden/>
              </w:rPr>
              <w:fldChar w:fldCharType="separate"/>
            </w:r>
            <w:r w:rsidR="0065494A">
              <w:rPr>
                <w:noProof/>
                <w:webHidden/>
              </w:rPr>
              <w:t>18</w:t>
            </w:r>
            <w:r w:rsidR="0065494A">
              <w:rPr>
                <w:noProof/>
                <w:webHidden/>
              </w:rPr>
              <w:fldChar w:fldCharType="end"/>
            </w:r>
          </w:hyperlink>
        </w:p>
        <w:p w14:paraId="153B79A7" w14:textId="3985AF14" w:rsidR="00AF385D" w:rsidRDefault="00AF385D">
          <w:r>
            <w:rPr>
              <w:b/>
              <w:bCs/>
            </w:rPr>
            <w:fldChar w:fldCharType="end"/>
          </w:r>
        </w:p>
      </w:sdtContent>
    </w:sdt>
    <w:p w14:paraId="25B6AD0C" w14:textId="77777777" w:rsidR="005C61CE" w:rsidRDefault="005C61CE" w:rsidP="005C61CE">
      <w:pPr>
        <w:rPr>
          <w:rFonts w:asciiTheme="majorHAnsi" w:hAnsiTheme="majorHAnsi"/>
          <w:b/>
          <w:color w:val="4472C4" w:themeColor="accent1"/>
          <w:sz w:val="28"/>
        </w:rPr>
      </w:pPr>
    </w:p>
    <w:p w14:paraId="6C1973BB" w14:textId="77777777" w:rsidR="005C61CE" w:rsidRDefault="005C61CE" w:rsidP="005C61CE">
      <w:pPr>
        <w:rPr>
          <w:rFonts w:asciiTheme="majorHAnsi" w:hAnsiTheme="majorHAnsi"/>
          <w:b/>
          <w:color w:val="4472C4" w:themeColor="accent1"/>
          <w:sz w:val="28"/>
        </w:rPr>
      </w:pPr>
    </w:p>
    <w:p w14:paraId="2779CCFD" w14:textId="77777777" w:rsidR="005C61CE" w:rsidRDefault="005C61CE" w:rsidP="005C61CE">
      <w:pPr>
        <w:rPr>
          <w:rFonts w:asciiTheme="majorHAnsi" w:hAnsiTheme="majorHAnsi"/>
          <w:b/>
          <w:color w:val="4472C4" w:themeColor="accent1"/>
          <w:sz w:val="28"/>
        </w:rPr>
      </w:pPr>
    </w:p>
    <w:p w14:paraId="06B9C9B9" w14:textId="77777777" w:rsidR="005C61CE" w:rsidRDefault="005C61CE" w:rsidP="005C61CE">
      <w:pPr>
        <w:rPr>
          <w:rFonts w:asciiTheme="majorHAnsi" w:hAnsiTheme="majorHAnsi"/>
          <w:b/>
          <w:color w:val="4472C4" w:themeColor="accent1"/>
          <w:sz w:val="28"/>
        </w:rPr>
      </w:pPr>
    </w:p>
    <w:p w14:paraId="207C8072" w14:textId="77777777" w:rsidR="005C61CE" w:rsidRDefault="005C61CE" w:rsidP="005C61CE">
      <w:pPr>
        <w:rPr>
          <w:rFonts w:asciiTheme="majorHAnsi" w:hAnsiTheme="majorHAnsi"/>
          <w:b/>
          <w:color w:val="4472C4" w:themeColor="accent1"/>
          <w:sz w:val="28"/>
        </w:rPr>
      </w:pPr>
    </w:p>
    <w:p w14:paraId="63585EC4" w14:textId="77777777" w:rsidR="005C61CE" w:rsidRDefault="005C61CE" w:rsidP="005C61CE">
      <w:pPr>
        <w:rPr>
          <w:rFonts w:asciiTheme="majorHAnsi" w:hAnsiTheme="majorHAnsi"/>
          <w:b/>
          <w:color w:val="4472C4" w:themeColor="accent1"/>
          <w:sz w:val="28"/>
        </w:rPr>
      </w:pPr>
    </w:p>
    <w:p w14:paraId="50387EBC" w14:textId="77777777" w:rsidR="005C61CE" w:rsidRDefault="005C61CE" w:rsidP="005C61CE">
      <w:pPr>
        <w:rPr>
          <w:rFonts w:asciiTheme="majorHAnsi" w:hAnsiTheme="majorHAnsi"/>
          <w:b/>
          <w:color w:val="4472C4" w:themeColor="accent1"/>
          <w:sz w:val="28"/>
        </w:rPr>
      </w:pPr>
    </w:p>
    <w:p w14:paraId="2262E3F7" w14:textId="77777777" w:rsidR="005C61CE" w:rsidRDefault="005C61CE" w:rsidP="005C61CE">
      <w:pPr>
        <w:rPr>
          <w:rFonts w:asciiTheme="majorHAnsi" w:hAnsiTheme="majorHAnsi"/>
          <w:b/>
          <w:color w:val="4472C4" w:themeColor="accent1"/>
          <w:sz w:val="28"/>
        </w:rPr>
      </w:pPr>
    </w:p>
    <w:p w14:paraId="46D04343" w14:textId="77777777" w:rsidR="005C61CE" w:rsidRDefault="005C61CE" w:rsidP="005C61CE">
      <w:pPr>
        <w:rPr>
          <w:rFonts w:asciiTheme="majorHAnsi" w:hAnsiTheme="majorHAnsi"/>
          <w:b/>
          <w:color w:val="4472C4" w:themeColor="accent1"/>
          <w:sz w:val="28"/>
        </w:rPr>
      </w:pPr>
    </w:p>
    <w:p w14:paraId="3EB13496" w14:textId="77777777" w:rsidR="005C61CE" w:rsidRDefault="005C61CE" w:rsidP="005C61CE">
      <w:pPr>
        <w:rPr>
          <w:rFonts w:asciiTheme="majorHAnsi" w:hAnsiTheme="majorHAnsi"/>
          <w:b/>
          <w:color w:val="4472C4" w:themeColor="accent1"/>
          <w:sz w:val="28"/>
        </w:rPr>
      </w:pPr>
    </w:p>
    <w:p w14:paraId="2F3B30C4" w14:textId="77777777" w:rsidR="005C61CE" w:rsidRDefault="005C61CE" w:rsidP="005C61CE">
      <w:pPr>
        <w:rPr>
          <w:rFonts w:asciiTheme="majorHAnsi" w:hAnsiTheme="majorHAnsi"/>
          <w:b/>
          <w:color w:val="4472C4" w:themeColor="accent1"/>
          <w:sz w:val="28"/>
        </w:rPr>
      </w:pPr>
    </w:p>
    <w:p w14:paraId="0CCA939E" w14:textId="77777777" w:rsidR="005C61CE" w:rsidRDefault="005C61CE" w:rsidP="005C61CE">
      <w:pPr>
        <w:rPr>
          <w:rFonts w:asciiTheme="majorHAnsi" w:hAnsiTheme="majorHAnsi"/>
          <w:b/>
          <w:color w:val="4472C4" w:themeColor="accent1"/>
          <w:sz w:val="28"/>
        </w:rPr>
      </w:pPr>
    </w:p>
    <w:p w14:paraId="528DC1A8" w14:textId="77777777" w:rsidR="005C61CE" w:rsidRDefault="005C61CE" w:rsidP="005C61CE">
      <w:pPr>
        <w:rPr>
          <w:rFonts w:asciiTheme="majorHAnsi" w:hAnsiTheme="majorHAnsi"/>
          <w:b/>
          <w:color w:val="4472C4" w:themeColor="accent1"/>
          <w:sz w:val="28"/>
        </w:rPr>
      </w:pPr>
    </w:p>
    <w:p w14:paraId="234B18C8" w14:textId="77777777" w:rsidR="005C61CE" w:rsidRDefault="005C61CE" w:rsidP="005C61CE">
      <w:pPr>
        <w:rPr>
          <w:rFonts w:asciiTheme="majorHAnsi" w:hAnsiTheme="majorHAnsi"/>
          <w:b/>
          <w:color w:val="4472C4" w:themeColor="accent1"/>
          <w:sz w:val="28"/>
        </w:rPr>
      </w:pPr>
    </w:p>
    <w:p w14:paraId="130286D4" w14:textId="77777777" w:rsidR="005C61CE" w:rsidRDefault="005C61CE" w:rsidP="005C61CE">
      <w:pPr>
        <w:rPr>
          <w:rFonts w:asciiTheme="majorHAnsi" w:hAnsiTheme="majorHAnsi"/>
          <w:b/>
          <w:color w:val="4472C4" w:themeColor="accent1"/>
          <w:sz w:val="28"/>
        </w:rPr>
      </w:pPr>
    </w:p>
    <w:p w14:paraId="62FB2225" w14:textId="77777777" w:rsidR="005C61CE" w:rsidRDefault="005C61CE" w:rsidP="005C61CE">
      <w:pPr>
        <w:rPr>
          <w:rFonts w:asciiTheme="majorHAnsi" w:hAnsiTheme="majorHAnsi"/>
          <w:b/>
          <w:color w:val="4472C4" w:themeColor="accent1"/>
          <w:sz w:val="28"/>
        </w:rPr>
      </w:pPr>
    </w:p>
    <w:p w14:paraId="5759C8F2" w14:textId="77777777" w:rsidR="005C61CE" w:rsidRDefault="005C61CE" w:rsidP="005C61CE">
      <w:pPr>
        <w:rPr>
          <w:rFonts w:asciiTheme="majorHAnsi" w:hAnsiTheme="majorHAnsi"/>
          <w:b/>
          <w:color w:val="4472C4" w:themeColor="accent1"/>
          <w:sz w:val="28"/>
        </w:rPr>
      </w:pPr>
    </w:p>
    <w:p w14:paraId="2A7ECE26" w14:textId="77777777" w:rsidR="005C61CE" w:rsidRDefault="005C61CE" w:rsidP="005C61CE">
      <w:pPr>
        <w:rPr>
          <w:rFonts w:asciiTheme="majorHAnsi" w:hAnsiTheme="majorHAnsi"/>
          <w:b/>
          <w:color w:val="4472C4" w:themeColor="accent1"/>
          <w:sz w:val="28"/>
        </w:rPr>
      </w:pPr>
    </w:p>
    <w:p w14:paraId="5DB7404D" w14:textId="77777777" w:rsidR="00AF385D" w:rsidRPr="005C61CE" w:rsidRDefault="005C61CE" w:rsidP="005C61CE">
      <w:pPr>
        <w:pageBreakBefore/>
        <w:rPr>
          <w:rFonts w:asciiTheme="majorHAnsi" w:hAnsiTheme="majorHAnsi"/>
          <w:b/>
          <w:color w:val="4472C4" w:themeColor="accent1"/>
          <w:sz w:val="28"/>
        </w:rPr>
      </w:pPr>
      <w:r w:rsidRPr="005C61CE">
        <w:rPr>
          <w:rFonts w:asciiTheme="majorHAnsi" w:hAnsiTheme="majorHAnsi"/>
          <w:b/>
          <w:color w:val="4472C4" w:themeColor="accent1"/>
          <w:sz w:val="28"/>
        </w:rPr>
        <w:lastRenderedPageBreak/>
        <w:t>Seznam tabulek</w:t>
      </w:r>
    </w:p>
    <w:p w14:paraId="759D5B43" w14:textId="5903204B" w:rsidR="0065494A" w:rsidRDefault="005C61CE">
      <w:pPr>
        <w:pStyle w:val="Seznamobrzk"/>
        <w:tabs>
          <w:tab w:val="right" w:leader="dot" w:pos="9628"/>
        </w:tabs>
        <w:rPr>
          <w:rFonts w:eastAsiaTheme="minorEastAsia"/>
          <w:noProof/>
          <w:color w:val="auto"/>
          <w:lang w:eastAsia="cs-CZ"/>
        </w:rPr>
      </w:pPr>
      <w:r w:rsidRPr="004233D0">
        <w:fldChar w:fldCharType="begin"/>
      </w:r>
      <w:r w:rsidRPr="004233D0">
        <w:instrText xml:space="preserve"> TOC \h \z \c "Tabulka" </w:instrText>
      </w:r>
      <w:r w:rsidRPr="004233D0">
        <w:fldChar w:fldCharType="separate"/>
      </w:r>
      <w:hyperlink w:anchor="_Toc108594026" w:history="1">
        <w:r w:rsidR="0065494A" w:rsidRPr="005E4339">
          <w:rPr>
            <w:rStyle w:val="Hypertextovodkaz"/>
            <w:noProof/>
          </w:rPr>
          <w:t xml:space="preserve">Tabulka 1 – Číselník </w:t>
        </w:r>
        <w:r w:rsidR="0065494A" w:rsidRPr="005E4339">
          <w:rPr>
            <w:rStyle w:val="Hypertextovodkaz"/>
            <w:b/>
            <w:noProof/>
          </w:rPr>
          <w:t>RIS3 Specifický cíl</w:t>
        </w:r>
        <w:r w:rsidR="0065494A">
          <w:rPr>
            <w:noProof/>
            <w:webHidden/>
          </w:rPr>
          <w:tab/>
        </w:r>
        <w:r w:rsidR="0065494A">
          <w:rPr>
            <w:noProof/>
            <w:webHidden/>
          </w:rPr>
          <w:fldChar w:fldCharType="begin"/>
        </w:r>
        <w:r w:rsidR="0065494A">
          <w:rPr>
            <w:noProof/>
            <w:webHidden/>
          </w:rPr>
          <w:instrText xml:space="preserve"> PAGEREF _Toc108594026 \h </w:instrText>
        </w:r>
        <w:r w:rsidR="0065494A">
          <w:rPr>
            <w:noProof/>
            <w:webHidden/>
          </w:rPr>
        </w:r>
        <w:r w:rsidR="0065494A">
          <w:rPr>
            <w:noProof/>
            <w:webHidden/>
          </w:rPr>
          <w:fldChar w:fldCharType="separate"/>
        </w:r>
        <w:r w:rsidR="0065494A">
          <w:rPr>
            <w:noProof/>
            <w:webHidden/>
          </w:rPr>
          <w:t>4</w:t>
        </w:r>
        <w:r w:rsidR="0065494A">
          <w:rPr>
            <w:noProof/>
            <w:webHidden/>
          </w:rPr>
          <w:fldChar w:fldCharType="end"/>
        </w:r>
      </w:hyperlink>
    </w:p>
    <w:p w14:paraId="30C30730" w14:textId="17C6BED2" w:rsidR="0065494A" w:rsidRDefault="00447E05">
      <w:pPr>
        <w:pStyle w:val="Seznamobrzk"/>
        <w:tabs>
          <w:tab w:val="right" w:leader="dot" w:pos="9628"/>
        </w:tabs>
        <w:rPr>
          <w:rFonts w:eastAsiaTheme="minorEastAsia"/>
          <w:noProof/>
          <w:color w:val="auto"/>
          <w:lang w:eastAsia="cs-CZ"/>
        </w:rPr>
      </w:pPr>
      <w:hyperlink w:anchor="_Toc108594027" w:history="1">
        <w:r w:rsidR="0065494A" w:rsidRPr="005E4339">
          <w:rPr>
            <w:rStyle w:val="Hypertextovodkaz"/>
            <w:noProof/>
          </w:rPr>
          <w:t xml:space="preserve">Tabulka 2 – Číselník </w:t>
        </w:r>
        <w:r w:rsidR="0065494A" w:rsidRPr="005E4339">
          <w:rPr>
            <w:rStyle w:val="Hypertextovodkaz"/>
            <w:b/>
            <w:noProof/>
          </w:rPr>
          <w:t>RIS3 Domény specializace</w:t>
        </w:r>
        <w:r w:rsidR="0065494A">
          <w:rPr>
            <w:noProof/>
            <w:webHidden/>
          </w:rPr>
          <w:tab/>
        </w:r>
        <w:r w:rsidR="0065494A">
          <w:rPr>
            <w:noProof/>
            <w:webHidden/>
          </w:rPr>
          <w:fldChar w:fldCharType="begin"/>
        </w:r>
        <w:r w:rsidR="0065494A">
          <w:rPr>
            <w:noProof/>
            <w:webHidden/>
          </w:rPr>
          <w:instrText xml:space="preserve"> PAGEREF _Toc108594027 \h </w:instrText>
        </w:r>
        <w:r w:rsidR="0065494A">
          <w:rPr>
            <w:noProof/>
            <w:webHidden/>
          </w:rPr>
        </w:r>
        <w:r w:rsidR="0065494A">
          <w:rPr>
            <w:noProof/>
            <w:webHidden/>
          </w:rPr>
          <w:fldChar w:fldCharType="separate"/>
        </w:r>
        <w:r w:rsidR="0065494A">
          <w:rPr>
            <w:noProof/>
            <w:webHidden/>
          </w:rPr>
          <w:t>6</w:t>
        </w:r>
        <w:r w:rsidR="0065494A">
          <w:rPr>
            <w:noProof/>
            <w:webHidden/>
          </w:rPr>
          <w:fldChar w:fldCharType="end"/>
        </w:r>
      </w:hyperlink>
    </w:p>
    <w:p w14:paraId="44F77B01" w14:textId="2AFF8D74" w:rsidR="0065494A" w:rsidRDefault="00447E05">
      <w:pPr>
        <w:pStyle w:val="Seznamobrzk"/>
        <w:tabs>
          <w:tab w:val="right" w:leader="dot" w:pos="9628"/>
        </w:tabs>
        <w:rPr>
          <w:rFonts w:eastAsiaTheme="minorEastAsia"/>
          <w:noProof/>
          <w:color w:val="auto"/>
          <w:lang w:eastAsia="cs-CZ"/>
        </w:rPr>
      </w:pPr>
      <w:hyperlink w:anchor="_Toc108594028" w:history="1">
        <w:r w:rsidR="0065494A" w:rsidRPr="005E4339">
          <w:rPr>
            <w:rStyle w:val="Hypertextovodkaz"/>
            <w:noProof/>
          </w:rPr>
          <w:t xml:space="preserve">Tabulka 3 – Vázaný číselník </w:t>
        </w:r>
        <w:r w:rsidR="0065494A" w:rsidRPr="005E4339">
          <w:rPr>
            <w:rStyle w:val="Hypertextovodkaz"/>
            <w:b/>
            <w:noProof/>
          </w:rPr>
          <w:t>RIS3 VaVaI téma k doméně specializace</w:t>
        </w:r>
        <w:r w:rsidR="0065494A">
          <w:rPr>
            <w:noProof/>
            <w:webHidden/>
          </w:rPr>
          <w:tab/>
        </w:r>
        <w:r w:rsidR="0065494A">
          <w:rPr>
            <w:noProof/>
            <w:webHidden/>
          </w:rPr>
          <w:fldChar w:fldCharType="begin"/>
        </w:r>
        <w:r w:rsidR="0065494A">
          <w:rPr>
            <w:noProof/>
            <w:webHidden/>
          </w:rPr>
          <w:instrText xml:space="preserve"> PAGEREF _Toc108594028 \h </w:instrText>
        </w:r>
        <w:r w:rsidR="0065494A">
          <w:rPr>
            <w:noProof/>
            <w:webHidden/>
          </w:rPr>
        </w:r>
        <w:r w:rsidR="0065494A">
          <w:rPr>
            <w:noProof/>
            <w:webHidden/>
          </w:rPr>
          <w:fldChar w:fldCharType="separate"/>
        </w:r>
        <w:r w:rsidR="0065494A">
          <w:rPr>
            <w:noProof/>
            <w:webHidden/>
          </w:rPr>
          <w:t>9</w:t>
        </w:r>
        <w:r w:rsidR="0065494A">
          <w:rPr>
            <w:noProof/>
            <w:webHidden/>
          </w:rPr>
          <w:fldChar w:fldCharType="end"/>
        </w:r>
      </w:hyperlink>
    </w:p>
    <w:p w14:paraId="6536A28A" w14:textId="37606172" w:rsidR="0065494A" w:rsidRDefault="00447E05">
      <w:pPr>
        <w:pStyle w:val="Seznamobrzk"/>
        <w:tabs>
          <w:tab w:val="right" w:leader="dot" w:pos="9628"/>
        </w:tabs>
        <w:rPr>
          <w:rFonts w:eastAsiaTheme="minorEastAsia"/>
          <w:noProof/>
          <w:color w:val="auto"/>
          <w:lang w:eastAsia="cs-CZ"/>
        </w:rPr>
      </w:pPr>
      <w:hyperlink w:anchor="_Toc108594029" w:history="1">
        <w:r w:rsidR="0065494A" w:rsidRPr="005E4339">
          <w:rPr>
            <w:rStyle w:val="Hypertextovodkaz"/>
            <w:noProof/>
          </w:rPr>
          <w:t xml:space="preserve">Tabulka 4 – Vázaný číselník </w:t>
        </w:r>
        <w:r w:rsidR="0065494A" w:rsidRPr="005E4339">
          <w:rPr>
            <w:rStyle w:val="Hypertextovodkaz"/>
            <w:b/>
            <w:noProof/>
          </w:rPr>
          <w:t>RIS3 KET</w:t>
        </w:r>
        <w:r w:rsidR="0065494A">
          <w:rPr>
            <w:noProof/>
            <w:webHidden/>
          </w:rPr>
          <w:tab/>
        </w:r>
        <w:r w:rsidR="0065494A">
          <w:rPr>
            <w:noProof/>
            <w:webHidden/>
          </w:rPr>
          <w:fldChar w:fldCharType="begin"/>
        </w:r>
        <w:r w:rsidR="0065494A">
          <w:rPr>
            <w:noProof/>
            <w:webHidden/>
          </w:rPr>
          <w:instrText xml:space="preserve"> PAGEREF _Toc108594029 \h </w:instrText>
        </w:r>
        <w:r w:rsidR="0065494A">
          <w:rPr>
            <w:noProof/>
            <w:webHidden/>
          </w:rPr>
        </w:r>
        <w:r w:rsidR="0065494A">
          <w:rPr>
            <w:noProof/>
            <w:webHidden/>
          </w:rPr>
          <w:fldChar w:fldCharType="separate"/>
        </w:r>
        <w:r w:rsidR="0065494A">
          <w:rPr>
            <w:noProof/>
            <w:webHidden/>
          </w:rPr>
          <w:t>11</w:t>
        </w:r>
        <w:r w:rsidR="0065494A">
          <w:rPr>
            <w:noProof/>
            <w:webHidden/>
          </w:rPr>
          <w:fldChar w:fldCharType="end"/>
        </w:r>
      </w:hyperlink>
    </w:p>
    <w:p w14:paraId="7C06656A" w14:textId="670D92C6" w:rsidR="0065494A" w:rsidRDefault="00447E05">
      <w:pPr>
        <w:pStyle w:val="Seznamobrzk"/>
        <w:tabs>
          <w:tab w:val="right" w:leader="dot" w:pos="9628"/>
        </w:tabs>
        <w:rPr>
          <w:rFonts w:eastAsiaTheme="minorEastAsia"/>
          <w:noProof/>
          <w:color w:val="auto"/>
          <w:lang w:eastAsia="cs-CZ"/>
        </w:rPr>
      </w:pPr>
      <w:hyperlink w:anchor="_Toc108594030" w:history="1">
        <w:r w:rsidR="0065494A" w:rsidRPr="005E4339">
          <w:rPr>
            <w:rStyle w:val="Hypertextovodkaz"/>
            <w:i/>
            <w:iCs/>
            <w:noProof/>
          </w:rPr>
          <w:t>Tabulka 5 – Vázaný číselník</w:t>
        </w:r>
        <w:r w:rsidR="0065494A" w:rsidRPr="005E4339">
          <w:rPr>
            <w:rStyle w:val="Hypertextovodkaz"/>
            <w:noProof/>
          </w:rPr>
          <w:t xml:space="preserve"> </w:t>
        </w:r>
        <w:r w:rsidR="0065494A" w:rsidRPr="005E4339">
          <w:rPr>
            <w:rStyle w:val="Hypertextovodkaz"/>
            <w:b/>
            <w:i/>
            <w:iCs/>
            <w:noProof/>
          </w:rPr>
          <w:t>RIS3 témata VaVaI v oblasti SHUV</w:t>
        </w:r>
        <w:r w:rsidR="0065494A">
          <w:rPr>
            <w:noProof/>
            <w:webHidden/>
          </w:rPr>
          <w:tab/>
        </w:r>
        <w:r w:rsidR="0065494A">
          <w:rPr>
            <w:noProof/>
            <w:webHidden/>
          </w:rPr>
          <w:fldChar w:fldCharType="begin"/>
        </w:r>
        <w:r w:rsidR="0065494A">
          <w:rPr>
            <w:noProof/>
            <w:webHidden/>
          </w:rPr>
          <w:instrText xml:space="preserve"> PAGEREF _Toc108594030 \h </w:instrText>
        </w:r>
        <w:r w:rsidR="0065494A">
          <w:rPr>
            <w:noProof/>
            <w:webHidden/>
          </w:rPr>
        </w:r>
        <w:r w:rsidR="0065494A">
          <w:rPr>
            <w:noProof/>
            <w:webHidden/>
          </w:rPr>
          <w:fldChar w:fldCharType="separate"/>
        </w:r>
        <w:r w:rsidR="0065494A">
          <w:rPr>
            <w:noProof/>
            <w:webHidden/>
          </w:rPr>
          <w:t>13</w:t>
        </w:r>
        <w:r w:rsidR="0065494A">
          <w:rPr>
            <w:noProof/>
            <w:webHidden/>
          </w:rPr>
          <w:fldChar w:fldCharType="end"/>
        </w:r>
      </w:hyperlink>
    </w:p>
    <w:p w14:paraId="1C6D992F" w14:textId="5740B572" w:rsidR="0065494A" w:rsidRDefault="00447E05">
      <w:pPr>
        <w:pStyle w:val="Seznamobrzk"/>
        <w:tabs>
          <w:tab w:val="right" w:leader="dot" w:pos="9628"/>
        </w:tabs>
        <w:rPr>
          <w:rFonts w:eastAsiaTheme="minorEastAsia"/>
          <w:noProof/>
          <w:color w:val="auto"/>
          <w:lang w:eastAsia="cs-CZ"/>
        </w:rPr>
      </w:pPr>
      <w:hyperlink w:anchor="_Toc108594031" w:history="1">
        <w:r w:rsidR="0065494A" w:rsidRPr="005E4339">
          <w:rPr>
            <w:rStyle w:val="Hypertextovodkaz"/>
            <w:noProof/>
          </w:rPr>
          <w:t xml:space="preserve">Tabulka 6 – Vázaný číselník </w:t>
        </w:r>
        <w:r w:rsidR="0065494A" w:rsidRPr="005E4339">
          <w:rPr>
            <w:rStyle w:val="Hypertextovodkaz"/>
            <w:b/>
            <w:noProof/>
          </w:rPr>
          <w:t>RIS3 krajské domény specializace</w:t>
        </w:r>
        <w:r w:rsidR="0065494A">
          <w:rPr>
            <w:noProof/>
            <w:webHidden/>
          </w:rPr>
          <w:tab/>
        </w:r>
        <w:r w:rsidR="0065494A">
          <w:rPr>
            <w:noProof/>
            <w:webHidden/>
          </w:rPr>
          <w:fldChar w:fldCharType="begin"/>
        </w:r>
        <w:r w:rsidR="0065494A">
          <w:rPr>
            <w:noProof/>
            <w:webHidden/>
          </w:rPr>
          <w:instrText xml:space="preserve"> PAGEREF _Toc108594031 \h </w:instrText>
        </w:r>
        <w:r w:rsidR="0065494A">
          <w:rPr>
            <w:noProof/>
            <w:webHidden/>
          </w:rPr>
        </w:r>
        <w:r w:rsidR="0065494A">
          <w:rPr>
            <w:noProof/>
            <w:webHidden/>
          </w:rPr>
          <w:fldChar w:fldCharType="separate"/>
        </w:r>
        <w:r w:rsidR="0065494A">
          <w:rPr>
            <w:noProof/>
            <w:webHidden/>
          </w:rPr>
          <w:t>15</w:t>
        </w:r>
        <w:r w:rsidR="0065494A">
          <w:rPr>
            <w:noProof/>
            <w:webHidden/>
          </w:rPr>
          <w:fldChar w:fldCharType="end"/>
        </w:r>
      </w:hyperlink>
    </w:p>
    <w:p w14:paraId="339A5559" w14:textId="1047D169" w:rsidR="0065494A" w:rsidRDefault="00447E05">
      <w:pPr>
        <w:pStyle w:val="Seznamobrzk"/>
        <w:tabs>
          <w:tab w:val="right" w:leader="dot" w:pos="9628"/>
        </w:tabs>
        <w:rPr>
          <w:rFonts w:eastAsiaTheme="minorEastAsia"/>
          <w:noProof/>
          <w:color w:val="auto"/>
          <w:lang w:eastAsia="cs-CZ"/>
        </w:rPr>
      </w:pPr>
      <w:hyperlink w:anchor="_Toc108594032" w:history="1">
        <w:r w:rsidR="0065494A" w:rsidRPr="005E4339">
          <w:rPr>
            <w:rStyle w:val="Hypertextovodkaz"/>
            <w:noProof/>
          </w:rPr>
          <w:t xml:space="preserve">Tabulka 7 – Číselník </w:t>
        </w:r>
        <w:r w:rsidR="0065494A" w:rsidRPr="005E4339">
          <w:rPr>
            <w:rStyle w:val="Hypertextovodkaz"/>
            <w:b/>
            <w:noProof/>
          </w:rPr>
          <w:t>RIS3 Mise</w:t>
        </w:r>
        <w:r w:rsidR="0065494A">
          <w:rPr>
            <w:noProof/>
            <w:webHidden/>
          </w:rPr>
          <w:tab/>
        </w:r>
        <w:r w:rsidR="0065494A">
          <w:rPr>
            <w:noProof/>
            <w:webHidden/>
          </w:rPr>
          <w:fldChar w:fldCharType="begin"/>
        </w:r>
        <w:r w:rsidR="0065494A">
          <w:rPr>
            <w:noProof/>
            <w:webHidden/>
          </w:rPr>
          <w:instrText xml:space="preserve"> PAGEREF _Toc108594032 \h </w:instrText>
        </w:r>
        <w:r w:rsidR="0065494A">
          <w:rPr>
            <w:noProof/>
            <w:webHidden/>
          </w:rPr>
        </w:r>
        <w:r w:rsidR="0065494A">
          <w:rPr>
            <w:noProof/>
            <w:webHidden/>
          </w:rPr>
          <w:fldChar w:fldCharType="separate"/>
        </w:r>
        <w:r w:rsidR="0065494A">
          <w:rPr>
            <w:noProof/>
            <w:webHidden/>
          </w:rPr>
          <w:t>18</w:t>
        </w:r>
        <w:r w:rsidR="0065494A">
          <w:rPr>
            <w:noProof/>
            <w:webHidden/>
          </w:rPr>
          <w:fldChar w:fldCharType="end"/>
        </w:r>
      </w:hyperlink>
    </w:p>
    <w:p w14:paraId="256853EA" w14:textId="558BF75C" w:rsidR="001854AB" w:rsidRDefault="005C61CE" w:rsidP="00AF385D">
      <w:r w:rsidRPr="004233D0">
        <w:fldChar w:fldCharType="end"/>
      </w:r>
    </w:p>
    <w:p w14:paraId="2E6805B6" w14:textId="3F5CC886" w:rsidR="001854AB" w:rsidRDefault="001854AB" w:rsidP="001854AB">
      <w:pPr>
        <w:widowControl w:val="0"/>
        <w:rPr>
          <w:rFonts w:asciiTheme="majorHAnsi" w:hAnsiTheme="majorHAnsi"/>
          <w:b/>
          <w:color w:val="4472C4" w:themeColor="accent1"/>
          <w:sz w:val="28"/>
        </w:rPr>
      </w:pPr>
      <w:r w:rsidRPr="005C61CE">
        <w:rPr>
          <w:rFonts w:asciiTheme="majorHAnsi" w:hAnsiTheme="majorHAnsi"/>
          <w:b/>
          <w:color w:val="4472C4" w:themeColor="accent1"/>
          <w:sz w:val="28"/>
        </w:rPr>
        <w:t xml:space="preserve">Seznam </w:t>
      </w:r>
      <w:r w:rsidR="003E5866">
        <w:rPr>
          <w:rFonts w:asciiTheme="majorHAnsi" w:hAnsiTheme="majorHAnsi"/>
          <w:b/>
          <w:color w:val="4472C4" w:themeColor="accent1"/>
          <w:sz w:val="28"/>
        </w:rPr>
        <w:t>obrázků</w:t>
      </w:r>
    </w:p>
    <w:p w14:paraId="406DD9D4" w14:textId="57B55BBD" w:rsidR="0065494A" w:rsidRDefault="003E5866">
      <w:pPr>
        <w:pStyle w:val="Seznamobrzk"/>
        <w:tabs>
          <w:tab w:val="right" w:leader="dot" w:pos="9628"/>
        </w:tabs>
        <w:rPr>
          <w:rFonts w:eastAsiaTheme="minorEastAsia"/>
          <w:noProof/>
          <w:color w:val="auto"/>
          <w:lang w:eastAsia="cs-CZ"/>
        </w:rPr>
      </w:pPr>
      <w:r>
        <w:rPr>
          <w:rFonts w:asciiTheme="majorHAnsi" w:hAnsiTheme="majorHAnsi"/>
          <w:b/>
          <w:color w:val="4472C4" w:themeColor="accent1"/>
          <w:sz w:val="28"/>
        </w:rPr>
        <w:fldChar w:fldCharType="begin"/>
      </w:r>
      <w:r>
        <w:rPr>
          <w:rFonts w:asciiTheme="majorHAnsi" w:hAnsiTheme="majorHAnsi"/>
          <w:b/>
          <w:color w:val="4472C4" w:themeColor="accent1"/>
          <w:sz w:val="28"/>
        </w:rPr>
        <w:instrText xml:space="preserve"> TOC \h \z \c "Obrázek" </w:instrText>
      </w:r>
      <w:r>
        <w:rPr>
          <w:rFonts w:asciiTheme="majorHAnsi" w:hAnsiTheme="majorHAnsi"/>
          <w:b/>
          <w:color w:val="4472C4" w:themeColor="accent1"/>
          <w:sz w:val="28"/>
        </w:rPr>
        <w:fldChar w:fldCharType="separate"/>
      </w:r>
      <w:hyperlink r:id="rId11" w:anchor="_Toc108594033" w:history="1">
        <w:r w:rsidR="0065494A" w:rsidRPr="00B059C9">
          <w:rPr>
            <w:rStyle w:val="Hypertextovodkaz"/>
            <w:noProof/>
          </w:rPr>
          <w:t>Obrázek 1 – Struktura číselníků RIS3</w:t>
        </w:r>
        <w:r w:rsidR="0065494A">
          <w:rPr>
            <w:noProof/>
            <w:webHidden/>
          </w:rPr>
          <w:tab/>
        </w:r>
        <w:r w:rsidR="0065494A">
          <w:rPr>
            <w:noProof/>
            <w:webHidden/>
          </w:rPr>
          <w:fldChar w:fldCharType="begin"/>
        </w:r>
        <w:r w:rsidR="0065494A">
          <w:rPr>
            <w:noProof/>
            <w:webHidden/>
          </w:rPr>
          <w:instrText xml:space="preserve"> PAGEREF _Toc108594033 \h </w:instrText>
        </w:r>
        <w:r w:rsidR="0065494A">
          <w:rPr>
            <w:noProof/>
            <w:webHidden/>
          </w:rPr>
        </w:r>
        <w:r w:rsidR="0065494A">
          <w:rPr>
            <w:noProof/>
            <w:webHidden/>
          </w:rPr>
          <w:fldChar w:fldCharType="separate"/>
        </w:r>
        <w:r w:rsidR="0065494A">
          <w:rPr>
            <w:noProof/>
            <w:webHidden/>
          </w:rPr>
          <w:t>3</w:t>
        </w:r>
        <w:r w:rsidR="0065494A">
          <w:rPr>
            <w:noProof/>
            <w:webHidden/>
          </w:rPr>
          <w:fldChar w:fldCharType="end"/>
        </w:r>
      </w:hyperlink>
    </w:p>
    <w:p w14:paraId="514A8324" w14:textId="3C7EE0D2" w:rsidR="0065494A" w:rsidRDefault="00447E05">
      <w:pPr>
        <w:pStyle w:val="Seznamobrzk"/>
        <w:tabs>
          <w:tab w:val="right" w:leader="dot" w:pos="9628"/>
        </w:tabs>
        <w:rPr>
          <w:rFonts w:eastAsiaTheme="minorEastAsia"/>
          <w:noProof/>
          <w:color w:val="auto"/>
          <w:lang w:eastAsia="cs-CZ"/>
        </w:rPr>
      </w:pPr>
      <w:hyperlink r:id="rId12" w:anchor="_Toc108594034" w:history="1">
        <w:r w:rsidR="0065494A" w:rsidRPr="00B059C9">
          <w:rPr>
            <w:rStyle w:val="Hypertextovodkaz"/>
            <w:noProof/>
          </w:rPr>
          <w:t>Obrázek 2 – Příklad vázaných číselníků v doméně specializace Ekologická doprava</w:t>
        </w:r>
        <w:r w:rsidR="0065494A">
          <w:rPr>
            <w:noProof/>
            <w:webHidden/>
          </w:rPr>
          <w:tab/>
        </w:r>
        <w:r w:rsidR="0065494A">
          <w:rPr>
            <w:noProof/>
            <w:webHidden/>
          </w:rPr>
          <w:fldChar w:fldCharType="begin"/>
        </w:r>
        <w:r w:rsidR="0065494A">
          <w:rPr>
            <w:noProof/>
            <w:webHidden/>
          </w:rPr>
          <w:instrText xml:space="preserve"> PAGEREF _Toc108594034 \h </w:instrText>
        </w:r>
        <w:r w:rsidR="0065494A">
          <w:rPr>
            <w:noProof/>
            <w:webHidden/>
          </w:rPr>
        </w:r>
        <w:r w:rsidR="0065494A">
          <w:rPr>
            <w:noProof/>
            <w:webHidden/>
          </w:rPr>
          <w:fldChar w:fldCharType="separate"/>
        </w:r>
        <w:r w:rsidR="0065494A">
          <w:rPr>
            <w:noProof/>
            <w:webHidden/>
          </w:rPr>
          <w:t>8</w:t>
        </w:r>
        <w:r w:rsidR="0065494A">
          <w:rPr>
            <w:noProof/>
            <w:webHidden/>
          </w:rPr>
          <w:fldChar w:fldCharType="end"/>
        </w:r>
      </w:hyperlink>
    </w:p>
    <w:p w14:paraId="17A024CB" w14:textId="0576FA52" w:rsidR="001854AB" w:rsidRPr="005C61CE" w:rsidRDefault="003E5866" w:rsidP="001854AB">
      <w:pPr>
        <w:widowControl w:val="0"/>
        <w:rPr>
          <w:rFonts w:asciiTheme="majorHAnsi" w:hAnsiTheme="majorHAnsi"/>
          <w:b/>
          <w:color w:val="4472C4" w:themeColor="accent1"/>
          <w:sz w:val="28"/>
        </w:rPr>
      </w:pPr>
      <w:r>
        <w:rPr>
          <w:rFonts w:asciiTheme="majorHAnsi" w:hAnsiTheme="majorHAnsi"/>
          <w:b/>
          <w:color w:val="4472C4" w:themeColor="accent1"/>
          <w:sz w:val="28"/>
        </w:rPr>
        <w:fldChar w:fldCharType="end"/>
      </w:r>
    </w:p>
    <w:p w14:paraId="665D8428" w14:textId="0DF259B6" w:rsidR="00AF385D" w:rsidRDefault="00AF385D" w:rsidP="001854AB">
      <w:pPr>
        <w:widowControl w:val="0"/>
        <w:rPr>
          <w:rFonts w:asciiTheme="majorHAnsi" w:eastAsiaTheme="majorEastAsia" w:hAnsiTheme="majorHAnsi" w:cstheme="majorBidi"/>
          <w:sz w:val="28"/>
          <w:szCs w:val="32"/>
        </w:rPr>
      </w:pPr>
      <w:r>
        <w:br w:type="page"/>
      </w:r>
    </w:p>
    <w:p w14:paraId="2CA3F129" w14:textId="157A9591" w:rsidR="005C61CE" w:rsidRPr="005C61CE" w:rsidRDefault="005C61CE" w:rsidP="00A108E1">
      <w:pPr>
        <w:pStyle w:val="Nadpis1"/>
      </w:pPr>
      <w:bookmarkStart w:id="0" w:name="_Toc108594018"/>
      <w:bookmarkStart w:id="1" w:name="_Hlk102722917"/>
      <w:r w:rsidRPr="005C61CE">
        <w:lastRenderedPageBreak/>
        <w:t>Úvod</w:t>
      </w:r>
      <w:bookmarkEnd w:id="0"/>
    </w:p>
    <w:p w14:paraId="28678AB0" w14:textId="0B5E3F29" w:rsidR="0009607C" w:rsidRDefault="00CD681E" w:rsidP="0009607C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Ve spolupráci s Ministerstvem pro místní rozvoj (MMR-NOK) </w:t>
      </w:r>
      <w:r w:rsidR="0080568D">
        <w:rPr>
          <w:rFonts w:cstheme="minorHAnsi"/>
          <w:sz w:val="20"/>
          <w:szCs w:val="20"/>
        </w:rPr>
        <w:t>př</w:t>
      </w:r>
      <w:r w:rsidR="00FA2653">
        <w:rPr>
          <w:rFonts w:cstheme="minorHAnsi"/>
          <w:sz w:val="20"/>
          <w:szCs w:val="20"/>
        </w:rPr>
        <w:t>i</w:t>
      </w:r>
      <w:r w:rsidR="0080568D">
        <w:rPr>
          <w:rFonts w:cstheme="minorHAnsi"/>
          <w:sz w:val="20"/>
          <w:szCs w:val="20"/>
        </w:rPr>
        <w:t>pravilo</w:t>
      </w:r>
      <w:r w:rsidR="00FA2653" w:rsidRPr="00FA2653">
        <w:rPr>
          <w:rFonts w:cstheme="minorHAnsi"/>
          <w:sz w:val="20"/>
          <w:szCs w:val="20"/>
        </w:rPr>
        <w:t xml:space="preserve"> </w:t>
      </w:r>
      <w:r w:rsidR="00FA2653">
        <w:rPr>
          <w:rFonts w:cstheme="minorHAnsi"/>
          <w:sz w:val="20"/>
          <w:szCs w:val="20"/>
        </w:rPr>
        <w:t xml:space="preserve">Ministerstvo průmyslu a obchodu </w:t>
      </w:r>
      <w:r w:rsidR="00017359" w:rsidRPr="00CD681E">
        <w:rPr>
          <w:rFonts w:cstheme="minorHAnsi"/>
          <w:sz w:val="20"/>
          <w:szCs w:val="20"/>
        </w:rPr>
        <w:t>systém sběru projektových dat</w:t>
      </w:r>
      <w:r>
        <w:rPr>
          <w:rFonts w:cstheme="minorHAnsi"/>
          <w:sz w:val="20"/>
          <w:szCs w:val="20"/>
        </w:rPr>
        <w:t xml:space="preserve"> (</w:t>
      </w:r>
      <w:r w:rsidR="00017359" w:rsidRPr="00CD681E">
        <w:rPr>
          <w:rFonts w:cstheme="minorHAnsi"/>
          <w:sz w:val="20"/>
          <w:szCs w:val="20"/>
        </w:rPr>
        <w:t>datové</w:t>
      </w:r>
      <w:r w:rsidR="00180462">
        <w:rPr>
          <w:rFonts w:cstheme="minorHAnsi"/>
          <w:sz w:val="20"/>
          <w:szCs w:val="20"/>
        </w:rPr>
        <w:t xml:space="preserve"> </w:t>
      </w:r>
      <w:r w:rsidR="00017359" w:rsidRPr="00CD681E">
        <w:rPr>
          <w:rFonts w:cstheme="minorHAnsi"/>
          <w:sz w:val="20"/>
          <w:szCs w:val="20"/>
        </w:rPr>
        <w:t>sety</w:t>
      </w:r>
      <w:r>
        <w:rPr>
          <w:rFonts w:cstheme="minorHAnsi"/>
          <w:sz w:val="20"/>
          <w:szCs w:val="20"/>
        </w:rPr>
        <w:t>)</w:t>
      </w:r>
      <w:r w:rsidR="00017359" w:rsidRPr="00CD681E">
        <w:rPr>
          <w:rFonts w:cstheme="minorHAnsi"/>
          <w:sz w:val="20"/>
          <w:szCs w:val="20"/>
        </w:rPr>
        <w:t xml:space="preserve"> operačních programů s vazbou na RIS3 </w:t>
      </w:r>
      <w:r>
        <w:rPr>
          <w:rFonts w:cstheme="minorHAnsi"/>
          <w:sz w:val="20"/>
          <w:szCs w:val="20"/>
        </w:rPr>
        <w:t xml:space="preserve">strategii. </w:t>
      </w:r>
      <w:bookmarkEnd w:id="1"/>
      <w:r>
        <w:rPr>
          <w:rFonts w:cstheme="minorHAnsi"/>
          <w:sz w:val="20"/>
          <w:szCs w:val="20"/>
        </w:rPr>
        <w:t xml:space="preserve">Data </w:t>
      </w:r>
      <w:r w:rsidR="00017359" w:rsidRPr="00CD681E">
        <w:rPr>
          <w:rFonts w:cstheme="minorHAnsi"/>
          <w:sz w:val="20"/>
          <w:szCs w:val="20"/>
        </w:rPr>
        <w:t>budou získáván</w:t>
      </w:r>
      <w:r>
        <w:rPr>
          <w:rFonts w:cstheme="minorHAnsi"/>
          <w:sz w:val="20"/>
          <w:szCs w:val="20"/>
        </w:rPr>
        <w:t>a</w:t>
      </w:r>
      <w:r w:rsidR="00017359" w:rsidRPr="00CD681E">
        <w:rPr>
          <w:rFonts w:cstheme="minorHAnsi"/>
          <w:sz w:val="20"/>
          <w:szCs w:val="20"/>
        </w:rPr>
        <w:t xml:space="preserve"> pomocí datového propojení s monitorovacím systémem MS2021</w:t>
      </w:r>
      <w:r w:rsidR="00B34119">
        <w:rPr>
          <w:rFonts w:cstheme="minorHAnsi"/>
          <w:sz w:val="20"/>
          <w:szCs w:val="20"/>
        </w:rPr>
        <w:t>+</w:t>
      </w:r>
      <w:r>
        <w:rPr>
          <w:rFonts w:cstheme="minorHAnsi"/>
          <w:sz w:val="20"/>
          <w:szCs w:val="20"/>
        </w:rPr>
        <w:t xml:space="preserve">. </w:t>
      </w:r>
    </w:p>
    <w:p w14:paraId="65248BCA" w14:textId="14ACD749" w:rsidR="000158BB" w:rsidRPr="000158BB" w:rsidRDefault="000158BB" w:rsidP="000158BB">
      <w:pPr>
        <w:spacing w:before="120" w:after="120" w:line="240" w:lineRule="auto"/>
        <w:jc w:val="both"/>
        <w:rPr>
          <w:rFonts w:cstheme="minorHAnsi"/>
          <w:sz w:val="20"/>
          <w:szCs w:val="20"/>
          <w:lang w:val="pl-PL"/>
        </w:rPr>
      </w:pPr>
      <w:r w:rsidRPr="000158BB">
        <w:rPr>
          <w:rFonts w:cstheme="minorHAnsi"/>
          <w:sz w:val="20"/>
          <w:szCs w:val="20"/>
          <w:lang w:val="pl-PL"/>
        </w:rPr>
        <w:t xml:space="preserve">Monitoring RIS3 startegie je nastaven tak, že kromě </w:t>
      </w:r>
      <w:r>
        <w:rPr>
          <w:rFonts w:cstheme="minorHAnsi"/>
          <w:sz w:val="20"/>
          <w:szCs w:val="20"/>
          <w:lang w:val="pl-PL"/>
        </w:rPr>
        <w:t>jiného</w:t>
      </w:r>
      <w:r w:rsidRPr="000158BB">
        <w:rPr>
          <w:rFonts w:cstheme="minorHAnsi"/>
          <w:sz w:val="20"/>
          <w:szCs w:val="20"/>
          <w:lang w:val="pl-PL"/>
        </w:rPr>
        <w:t xml:space="preserve"> zahrnuje také PROJEKTOVÉ SADY pro operační programy podpory, které umožňují u všech jednotlivých projektů s vazbou na RIS3 strategii identifikovat </w:t>
      </w:r>
      <w:r w:rsidRPr="000158BB">
        <w:rPr>
          <w:rFonts w:cstheme="minorHAnsi"/>
          <w:b/>
          <w:sz w:val="20"/>
          <w:szCs w:val="20"/>
          <w:lang w:val="pl-PL"/>
        </w:rPr>
        <w:t>zdroje a rozsah finanční podpory</w:t>
      </w:r>
      <w:r w:rsidRPr="000158BB">
        <w:rPr>
          <w:rFonts w:cstheme="minorHAnsi"/>
          <w:sz w:val="20"/>
          <w:szCs w:val="20"/>
          <w:lang w:val="pl-PL"/>
        </w:rPr>
        <w:t xml:space="preserve"> u následujících </w:t>
      </w:r>
      <w:r w:rsidR="00421791">
        <w:rPr>
          <w:rFonts w:cstheme="minorHAnsi"/>
          <w:sz w:val="20"/>
          <w:szCs w:val="20"/>
          <w:lang w:val="pl-PL"/>
        </w:rPr>
        <w:t>sedmi</w:t>
      </w:r>
      <w:r w:rsidR="004954ED">
        <w:rPr>
          <w:rFonts w:cstheme="minorHAnsi"/>
          <w:sz w:val="20"/>
          <w:szCs w:val="20"/>
          <w:lang w:val="pl-PL"/>
        </w:rPr>
        <w:t xml:space="preserve"> </w:t>
      </w:r>
      <w:r w:rsidRPr="000158BB">
        <w:rPr>
          <w:rFonts w:cstheme="minorHAnsi"/>
          <w:sz w:val="20"/>
          <w:szCs w:val="20"/>
          <w:lang w:val="pl-PL"/>
        </w:rPr>
        <w:t>entit</w:t>
      </w:r>
      <w:r w:rsidR="004954ED">
        <w:rPr>
          <w:rFonts w:cstheme="minorHAnsi"/>
          <w:sz w:val="20"/>
          <w:szCs w:val="20"/>
          <w:lang w:val="pl-PL"/>
        </w:rPr>
        <w:t xml:space="preserve"> RIS3</w:t>
      </w:r>
      <w:r w:rsidRPr="000158BB">
        <w:rPr>
          <w:rFonts w:cstheme="minorHAnsi"/>
          <w:sz w:val="20"/>
          <w:szCs w:val="20"/>
          <w:lang w:val="pl-PL"/>
        </w:rPr>
        <w:t>:</w:t>
      </w:r>
    </w:p>
    <w:p w14:paraId="4613A74A" w14:textId="77777777" w:rsidR="000158BB" w:rsidRPr="000158BB" w:rsidRDefault="000158BB" w:rsidP="00D46C2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theme="minorHAnsi"/>
          <w:i/>
          <w:sz w:val="20"/>
          <w:szCs w:val="20"/>
          <w:lang w:val="pl-PL"/>
        </w:rPr>
      </w:pPr>
      <w:bookmarkStart w:id="2" w:name="_Hlk101521073"/>
      <w:r w:rsidRPr="000158BB">
        <w:rPr>
          <w:rFonts w:cstheme="minorHAnsi"/>
          <w:i/>
          <w:sz w:val="20"/>
          <w:szCs w:val="20"/>
          <w:lang w:val="pl-PL"/>
        </w:rPr>
        <w:t>specifických cílů RIS3 strategie;</w:t>
      </w:r>
    </w:p>
    <w:p w14:paraId="7B0592BA" w14:textId="77777777" w:rsidR="000158BB" w:rsidRPr="000158BB" w:rsidRDefault="000158BB" w:rsidP="00D46C2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theme="minorHAnsi"/>
          <w:i/>
          <w:sz w:val="20"/>
          <w:szCs w:val="20"/>
          <w:lang w:val="pl-PL"/>
        </w:rPr>
      </w:pPr>
      <w:r w:rsidRPr="000158BB">
        <w:rPr>
          <w:rFonts w:cstheme="minorHAnsi"/>
          <w:i/>
          <w:sz w:val="20"/>
          <w:szCs w:val="20"/>
          <w:lang w:val="pl-PL"/>
        </w:rPr>
        <w:t>domén specializace RIS3 strategie;</w:t>
      </w:r>
    </w:p>
    <w:p w14:paraId="1FDAE966" w14:textId="3D6F92D6" w:rsidR="000158BB" w:rsidRPr="000158BB" w:rsidRDefault="000158BB" w:rsidP="00D46C2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theme="minorHAnsi"/>
          <w:i/>
          <w:sz w:val="20"/>
          <w:szCs w:val="20"/>
          <w:lang w:val="pl-PL"/>
        </w:rPr>
      </w:pPr>
      <w:bookmarkStart w:id="3" w:name="_Hlk103089382"/>
      <w:r w:rsidRPr="000158BB">
        <w:rPr>
          <w:rFonts w:cstheme="minorHAnsi"/>
          <w:i/>
          <w:sz w:val="20"/>
          <w:szCs w:val="20"/>
          <w:lang w:val="pl-PL"/>
        </w:rPr>
        <w:t>strategick</w:t>
      </w:r>
      <w:r w:rsidR="004954ED">
        <w:rPr>
          <w:rFonts w:cstheme="minorHAnsi"/>
          <w:i/>
          <w:sz w:val="20"/>
          <w:szCs w:val="20"/>
          <w:lang w:val="pl-PL"/>
        </w:rPr>
        <w:t>ých</w:t>
      </w:r>
      <w:r w:rsidRPr="000158BB">
        <w:rPr>
          <w:rFonts w:cstheme="minorHAnsi"/>
          <w:i/>
          <w:sz w:val="20"/>
          <w:szCs w:val="20"/>
          <w:lang w:val="pl-PL"/>
        </w:rPr>
        <w:t xml:space="preserve"> VaVaI témat;</w:t>
      </w:r>
    </w:p>
    <w:p w14:paraId="2C38C366" w14:textId="77777777" w:rsidR="000158BB" w:rsidRPr="000158BB" w:rsidRDefault="000158BB" w:rsidP="00D46C2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theme="minorHAnsi"/>
          <w:i/>
          <w:sz w:val="20"/>
          <w:szCs w:val="20"/>
          <w:lang w:val="pl-PL"/>
        </w:rPr>
      </w:pPr>
      <w:r w:rsidRPr="000158BB">
        <w:rPr>
          <w:rFonts w:cstheme="minorHAnsi"/>
          <w:i/>
          <w:sz w:val="20"/>
          <w:szCs w:val="20"/>
          <w:lang w:val="pl-PL"/>
        </w:rPr>
        <w:t>klíčových technologií (KETs);</w:t>
      </w:r>
    </w:p>
    <w:p w14:paraId="18ACF5A0" w14:textId="77777777" w:rsidR="000158BB" w:rsidRPr="000158BB" w:rsidRDefault="000158BB" w:rsidP="00D46C2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theme="minorHAnsi"/>
          <w:i/>
          <w:sz w:val="20"/>
          <w:szCs w:val="20"/>
          <w:lang w:val="pl-PL"/>
        </w:rPr>
      </w:pPr>
      <w:r w:rsidRPr="000158BB">
        <w:rPr>
          <w:rFonts w:cstheme="minorHAnsi"/>
          <w:i/>
          <w:sz w:val="20"/>
          <w:szCs w:val="20"/>
          <w:lang w:val="pl-PL"/>
        </w:rPr>
        <w:t>témat VaVaI v oblasti společenských a humanitních věd</w:t>
      </w:r>
      <w:bookmarkEnd w:id="2"/>
      <w:r w:rsidRPr="000158BB">
        <w:rPr>
          <w:rFonts w:cstheme="minorHAnsi"/>
          <w:i/>
          <w:sz w:val="20"/>
          <w:szCs w:val="20"/>
          <w:lang w:val="pl-PL"/>
        </w:rPr>
        <w:t>;</w:t>
      </w:r>
    </w:p>
    <w:bookmarkEnd w:id="3"/>
    <w:p w14:paraId="371A0F67" w14:textId="77777777" w:rsidR="00421791" w:rsidRDefault="000158BB" w:rsidP="00D46C2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theme="minorHAnsi"/>
          <w:i/>
          <w:sz w:val="20"/>
          <w:szCs w:val="20"/>
          <w:lang w:val="pl-PL"/>
        </w:rPr>
      </w:pPr>
      <w:r w:rsidRPr="000158BB">
        <w:rPr>
          <w:rFonts w:cstheme="minorHAnsi"/>
          <w:i/>
          <w:sz w:val="20"/>
          <w:szCs w:val="20"/>
          <w:lang w:val="pl-PL"/>
        </w:rPr>
        <w:t>krajských domén specializace u programů podpory zaměřených na podporu znevýhodněných a postižených regionů ČR</w:t>
      </w:r>
    </w:p>
    <w:p w14:paraId="3E57BF3C" w14:textId="27ED870D" w:rsidR="000158BB" w:rsidRPr="000158BB" w:rsidRDefault="00421791" w:rsidP="00D46C2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theme="minorHAnsi"/>
          <w:i/>
          <w:sz w:val="20"/>
          <w:szCs w:val="20"/>
          <w:lang w:val="pl-PL"/>
        </w:rPr>
      </w:pPr>
      <w:r>
        <w:rPr>
          <w:rFonts w:cstheme="minorHAnsi"/>
          <w:i/>
          <w:sz w:val="20"/>
          <w:szCs w:val="20"/>
          <w:lang w:val="pl-PL"/>
        </w:rPr>
        <w:t>RIS3 Misí</w:t>
      </w:r>
      <w:r w:rsidR="000158BB" w:rsidRPr="000158BB">
        <w:rPr>
          <w:rFonts w:cstheme="minorHAnsi"/>
          <w:i/>
          <w:sz w:val="20"/>
          <w:szCs w:val="20"/>
          <w:lang w:val="pl-PL"/>
        </w:rPr>
        <w:t>.</w:t>
      </w:r>
    </w:p>
    <w:p w14:paraId="43A46D57" w14:textId="39A9CD81" w:rsidR="004954ED" w:rsidRDefault="00180462" w:rsidP="0009607C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2FB4F" wp14:editId="0DDE048D">
                <wp:simplePos x="0" y="0"/>
                <wp:positionH relativeFrom="margin">
                  <wp:align>center</wp:align>
                </wp:positionH>
                <wp:positionV relativeFrom="paragraph">
                  <wp:posOffset>666750</wp:posOffset>
                </wp:positionV>
                <wp:extent cx="5194300" cy="316865"/>
                <wp:effectExtent l="0" t="0" r="6350" b="6985"/>
                <wp:wrapTopAndBottom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3168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B0E393" w14:textId="4E54A1B6" w:rsidR="00C457E7" w:rsidRPr="00EA4725" w:rsidRDefault="00C457E7" w:rsidP="00892B2F">
                            <w:pPr>
                              <w:pStyle w:val="Titulek"/>
                              <w:spacing w:before="120" w:after="120"/>
                              <w:rPr>
                                <w:color w:val="000000" w:themeColor="text1"/>
                              </w:rPr>
                            </w:pPr>
                            <w:bookmarkStart w:id="4" w:name="_Ref103783674"/>
                            <w:bookmarkStart w:id="5" w:name="_Toc108594033"/>
                            <w:r>
                              <w:t xml:space="preserve">Obrázek </w:t>
                            </w:r>
                            <w:r w:rsidR="0065494A">
                              <w:fldChar w:fldCharType="begin"/>
                            </w:r>
                            <w:r w:rsidR="0065494A">
                              <w:instrText xml:space="preserve"> SEQ Obrázek \* ARABIC </w:instrText>
                            </w:r>
                            <w:r w:rsidR="0065494A">
                              <w:fldChar w:fldCharType="separate"/>
                            </w:r>
                            <w:r w:rsidR="001F6A78">
                              <w:rPr>
                                <w:noProof/>
                              </w:rPr>
                              <w:t>1</w:t>
                            </w:r>
                            <w:r w:rsidR="0065494A">
                              <w:rPr>
                                <w:noProof/>
                              </w:rPr>
                              <w:fldChar w:fldCharType="end"/>
                            </w:r>
                            <w:bookmarkEnd w:id="4"/>
                            <w:r>
                              <w:t xml:space="preserve"> – Struktura číselníků RIS3</w:t>
                            </w:r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2FB4F" id="Textové pole 3" o:spid="_x0000_s1028" type="#_x0000_t202" style="position:absolute;left:0;text-align:left;margin-left:0;margin-top:52.5pt;width:409pt;height:24.9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" stroked="f">
                <v:textbox inset="0,0,0,0">
                  <w:txbxContent>
                    <w:p w14:paraId="53B0E393" w14:textId="4E54A1B6" w:rsidR="00C457E7" w:rsidRPr="00EA4725" w:rsidRDefault="00C457E7" w:rsidP="00892B2F">
                      <w:pPr>
                        <w:pStyle w:val="Titulek"/>
                        <w:spacing w:before="120" w:after="120"/>
                        <w:rPr>
                          <w:color w:val="000000" w:themeColor="text1"/>
                        </w:rPr>
                      </w:pPr>
                      <w:bookmarkStart w:id="6" w:name="_Ref103783674"/>
                      <w:bookmarkStart w:id="7" w:name="_Toc108594033"/>
                      <w:r>
                        <w:t xml:space="preserve">Obrázek </w:t>
                      </w:r>
                      <w:r w:rsidR="0065494A">
                        <w:fldChar w:fldCharType="begin"/>
                      </w:r>
                      <w:r w:rsidR="0065494A">
                        <w:instrText xml:space="preserve"> SEQ Obrázek \* ARABIC </w:instrText>
                      </w:r>
                      <w:r w:rsidR="0065494A">
                        <w:fldChar w:fldCharType="separate"/>
                      </w:r>
                      <w:r w:rsidR="001F6A78">
                        <w:rPr>
                          <w:noProof/>
                        </w:rPr>
                        <w:t>1</w:t>
                      </w:r>
                      <w:r w:rsidR="0065494A">
                        <w:rPr>
                          <w:noProof/>
                        </w:rPr>
                        <w:fldChar w:fldCharType="end"/>
                      </w:r>
                      <w:bookmarkEnd w:id="6"/>
                      <w:r>
                        <w:t xml:space="preserve"> – Struktura číselníků RIS3</w:t>
                      </w:r>
                      <w:bookmarkEnd w:id="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954ED">
        <w:rPr>
          <w:rFonts w:cstheme="minorHAnsi"/>
          <w:sz w:val="20"/>
          <w:szCs w:val="20"/>
        </w:rPr>
        <w:t xml:space="preserve">Aby bylo možno zajistit výše uvedený požadavek na monitoring RIS3 strategie, </w:t>
      </w:r>
      <w:r w:rsidR="004954ED" w:rsidRPr="0009607C">
        <w:rPr>
          <w:rFonts w:cstheme="minorHAnsi"/>
          <w:sz w:val="20"/>
          <w:szCs w:val="20"/>
        </w:rPr>
        <w:t>budou</w:t>
      </w:r>
      <w:r w:rsidR="004954ED">
        <w:rPr>
          <w:rFonts w:cstheme="minorHAnsi"/>
          <w:sz w:val="20"/>
          <w:szCs w:val="20"/>
        </w:rPr>
        <w:t xml:space="preserve"> v</w:t>
      </w:r>
      <w:r w:rsidR="00017359" w:rsidRPr="0009607C">
        <w:rPr>
          <w:rFonts w:cstheme="minorHAnsi"/>
          <w:sz w:val="20"/>
          <w:szCs w:val="20"/>
        </w:rPr>
        <w:t xml:space="preserve">šechny projekty pod výzvou </w:t>
      </w:r>
      <w:r w:rsidR="0009607C" w:rsidRPr="00CD681E">
        <w:rPr>
          <w:rFonts w:cstheme="minorHAnsi"/>
          <w:sz w:val="20"/>
          <w:szCs w:val="20"/>
        </w:rPr>
        <w:t>s</w:t>
      </w:r>
      <w:r w:rsidR="004954ED">
        <w:rPr>
          <w:rFonts w:cstheme="minorHAnsi"/>
          <w:sz w:val="20"/>
          <w:szCs w:val="20"/>
        </w:rPr>
        <w:t> </w:t>
      </w:r>
      <w:r w:rsidR="0009607C" w:rsidRPr="00CD681E">
        <w:rPr>
          <w:rFonts w:cstheme="minorHAnsi"/>
          <w:sz w:val="20"/>
          <w:szCs w:val="20"/>
        </w:rPr>
        <w:t xml:space="preserve">vazbou na RIS3 </w:t>
      </w:r>
      <w:r w:rsidR="0009607C">
        <w:rPr>
          <w:rFonts w:cstheme="minorHAnsi"/>
          <w:sz w:val="20"/>
          <w:szCs w:val="20"/>
        </w:rPr>
        <w:t>strategii</w:t>
      </w:r>
      <w:r w:rsidR="0009607C" w:rsidRPr="0009607C">
        <w:rPr>
          <w:rFonts w:cstheme="minorHAnsi"/>
          <w:sz w:val="20"/>
          <w:szCs w:val="20"/>
        </w:rPr>
        <w:t xml:space="preserve"> </w:t>
      </w:r>
      <w:r w:rsidR="004954ED">
        <w:rPr>
          <w:rFonts w:cstheme="minorHAnsi"/>
          <w:sz w:val="20"/>
          <w:szCs w:val="20"/>
        </w:rPr>
        <w:t>v systému MS2021</w:t>
      </w:r>
      <w:r w:rsidR="00B34119">
        <w:rPr>
          <w:rFonts w:cstheme="minorHAnsi"/>
          <w:sz w:val="20"/>
          <w:szCs w:val="20"/>
        </w:rPr>
        <w:t>+</w:t>
      </w:r>
      <w:r w:rsidR="004954ED">
        <w:rPr>
          <w:rFonts w:cstheme="minorHAnsi"/>
          <w:sz w:val="20"/>
          <w:szCs w:val="20"/>
        </w:rPr>
        <w:t xml:space="preserve"> </w:t>
      </w:r>
      <w:r w:rsidR="00017359" w:rsidRPr="0009607C">
        <w:rPr>
          <w:rFonts w:cstheme="minorHAnsi"/>
          <w:sz w:val="20"/>
          <w:szCs w:val="20"/>
        </w:rPr>
        <w:t>označeny atributem RIS3</w:t>
      </w:r>
      <w:r w:rsidR="004954ED">
        <w:rPr>
          <w:rFonts w:cstheme="minorHAnsi"/>
          <w:sz w:val="20"/>
          <w:szCs w:val="20"/>
        </w:rPr>
        <w:t xml:space="preserve"> a podle svého věcného zaměření přiřazeny podle </w:t>
      </w:r>
      <w:r w:rsidR="0065494A">
        <w:rPr>
          <w:rFonts w:cstheme="minorHAnsi"/>
          <w:sz w:val="20"/>
          <w:szCs w:val="20"/>
        </w:rPr>
        <w:t>sedmi</w:t>
      </w:r>
      <w:r w:rsidR="004954ED">
        <w:rPr>
          <w:rFonts w:cstheme="minorHAnsi"/>
          <w:sz w:val="20"/>
          <w:szCs w:val="20"/>
        </w:rPr>
        <w:t xml:space="preserve"> </w:t>
      </w:r>
      <w:r w:rsidR="004954ED" w:rsidRPr="004954ED">
        <w:rPr>
          <w:rFonts w:cstheme="minorHAnsi"/>
          <w:b/>
          <w:sz w:val="20"/>
          <w:szCs w:val="20"/>
        </w:rPr>
        <w:t>číselníků RIS3</w:t>
      </w:r>
      <w:r w:rsidR="004954ED">
        <w:rPr>
          <w:rFonts w:cstheme="minorHAnsi"/>
          <w:sz w:val="20"/>
          <w:szCs w:val="20"/>
        </w:rPr>
        <w:t xml:space="preserve"> k výše uvedeným entitám (viz </w:t>
      </w:r>
      <w:r w:rsidR="004954ED" w:rsidRPr="004954ED">
        <w:rPr>
          <w:rFonts w:cstheme="minorHAnsi"/>
          <w:sz w:val="20"/>
          <w:szCs w:val="20"/>
        </w:rPr>
        <w:fldChar w:fldCharType="begin"/>
      </w:r>
      <w:r w:rsidR="004954ED" w:rsidRPr="004954ED">
        <w:rPr>
          <w:rFonts w:cstheme="minorHAnsi"/>
          <w:sz w:val="20"/>
          <w:szCs w:val="20"/>
        </w:rPr>
        <w:instrText xml:space="preserve"> REF _Ref103783674 \h </w:instrText>
      </w:r>
      <w:r w:rsidR="004954ED">
        <w:rPr>
          <w:rFonts w:cstheme="minorHAnsi"/>
          <w:sz w:val="20"/>
          <w:szCs w:val="20"/>
        </w:rPr>
        <w:instrText xml:space="preserve"> \* MERGEFORMAT </w:instrText>
      </w:r>
      <w:r w:rsidR="004954ED" w:rsidRPr="004954ED">
        <w:rPr>
          <w:rFonts w:cstheme="minorHAnsi"/>
          <w:sz w:val="20"/>
          <w:szCs w:val="20"/>
        </w:rPr>
      </w:r>
      <w:r w:rsidR="004954ED" w:rsidRPr="004954ED">
        <w:rPr>
          <w:rFonts w:cstheme="minorHAnsi"/>
          <w:sz w:val="20"/>
          <w:szCs w:val="20"/>
        </w:rPr>
        <w:fldChar w:fldCharType="separate"/>
      </w:r>
      <w:r w:rsidR="001F6A78" w:rsidRPr="001F6A78">
        <w:rPr>
          <w:sz w:val="20"/>
          <w:szCs w:val="20"/>
        </w:rPr>
        <w:t xml:space="preserve">Obrázek </w:t>
      </w:r>
      <w:r w:rsidR="001F6A78" w:rsidRPr="001F6A78">
        <w:rPr>
          <w:noProof/>
          <w:sz w:val="20"/>
          <w:szCs w:val="20"/>
        </w:rPr>
        <w:t>1</w:t>
      </w:r>
      <w:r w:rsidR="004954ED" w:rsidRPr="004954ED">
        <w:rPr>
          <w:rFonts w:cstheme="minorHAnsi"/>
          <w:sz w:val="20"/>
          <w:szCs w:val="20"/>
        </w:rPr>
        <w:fldChar w:fldCharType="end"/>
      </w:r>
      <w:r w:rsidR="004954ED">
        <w:rPr>
          <w:rFonts w:cstheme="minorHAnsi"/>
          <w:sz w:val="20"/>
          <w:szCs w:val="20"/>
        </w:rPr>
        <w:t>)</w:t>
      </w:r>
      <w:r w:rsidR="0009607C">
        <w:rPr>
          <w:rFonts w:cstheme="minorHAnsi"/>
          <w:sz w:val="20"/>
          <w:szCs w:val="20"/>
        </w:rPr>
        <w:t xml:space="preserve">. </w:t>
      </w:r>
    </w:p>
    <w:p w14:paraId="70FE26F0" w14:textId="465A20FB" w:rsidR="00D33FFB" w:rsidRDefault="00421791" w:rsidP="0009607C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421791">
        <w:rPr>
          <w:noProof/>
        </w:rPr>
        <w:drawing>
          <wp:inline distT="0" distB="0" distL="0" distR="0" wp14:anchorId="29219005" wp14:editId="0C259DAC">
            <wp:extent cx="6120130" cy="323357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3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CCD03" w14:textId="77777777" w:rsidR="00D33FFB" w:rsidRDefault="00D33FFB" w:rsidP="0009607C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36F39B27" w14:textId="0581E87D" w:rsidR="0006495B" w:rsidRDefault="0006495B" w:rsidP="0083155B">
      <w:pPr>
        <w:spacing w:before="120" w:after="120" w:line="240" w:lineRule="auto"/>
        <w:jc w:val="both"/>
      </w:pPr>
    </w:p>
    <w:p w14:paraId="1918162F" w14:textId="77777777" w:rsidR="00227BED" w:rsidRPr="00227BED" w:rsidRDefault="00227BED" w:rsidP="00227BE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3866DF17" w14:textId="77777777" w:rsidR="00227BED" w:rsidRDefault="00227BED" w:rsidP="00227BE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784E1BB8" w14:textId="77777777" w:rsidR="00227BED" w:rsidRDefault="00227BED" w:rsidP="00227BE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435612BB" w14:textId="77777777" w:rsidR="00227BED" w:rsidRDefault="00227BED" w:rsidP="00227BE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749A1AD2" w14:textId="77777777" w:rsidR="00A108E1" w:rsidRDefault="00A108E1" w:rsidP="00227BE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44CBB295" w14:textId="274F3CB5" w:rsidR="00A108E1" w:rsidRPr="00A108E1" w:rsidRDefault="00A108E1" w:rsidP="00A108E1">
      <w:pPr>
        <w:pStyle w:val="Nadpis1"/>
      </w:pPr>
      <w:bookmarkStart w:id="8" w:name="_Toc108594019"/>
      <w:r w:rsidRPr="00A108E1">
        <w:lastRenderedPageBreak/>
        <w:t>Specifické cíle RIS3 (</w:t>
      </w:r>
      <w:r>
        <w:t xml:space="preserve">vazba </w:t>
      </w:r>
      <w:proofErr w:type="gramStart"/>
      <w:r w:rsidRPr="00A108E1">
        <w:t>1a</w:t>
      </w:r>
      <w:proofErr w:type="gramEnd"/>
      <w:r w:rsidRPr="00A108E1">
        <w:t>)</w:t>
      </w:r>
      <w:bookmarkEnd w:id="8"/>
      <w:r w:rsidRPr="00A108E1">
        <w:tab/>
      </w:r>
      <w:r w:rsidRPr="00A108E1">
        <w:tab/>
      </w:r>
      <w:r w:rsidRPr="00A108E1">
        <w:tab/>
      </w:r>
      <w:r w:rsidRPr="00A108E1">
        <w:tab/>
      </w:r>
      <w:r w:rsidRPr="00A108E1">
        <w:tab/>
      </w:r>
      <w:r w:rsidRPr="00A108E1">
        <w:tab/>
      </w:r>
      <w:r w:rsidRPr="00A108E1">
        <w:tab/>
      </w:r>
      <w:r w:rsidRPr="00A108E1">
        <w:tab/>
      </w:r>
    </w:p>
    <w:p w14:paraId="56C8FF22" w14:textId="3D815921" w:rsidR="000967D0" w:rsidRPr="00227BED" w:rsidRDefault="000967D0" w:rsidP="00227BE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227BED">
        <w:rPr>
          <w:rFonts w:cstheme="minorHAnsi"/>
          <w:sz w:val="20"/>
          <w:szCs w:val="20"/>
        </w:rPr>
        <w:t xml:space="preserve">Na úrovni výzvy s vazbou na RIS3 strategii </w:t>
      </w:r>
      <w:r w:rsidR="00A108E1">
        <w:rPr>
          <w:rFonts w:cstheme="minorHAnsi"/>
          <w:sz w:val="20"/>
          <w:szCs w:val="20"/>
        </w:rPr>
        <w:t>(</w:t>
      </w:r>
      <w:proofErr w:type="gramStart"/>
      <w:r w:rsidR="00A108E1">
        <w:rPr>
          <w:rFonts w:cstheme="minorHAnsi"/>
          <w:sz w:val="20"/>
          <w:szCs w:val="20"/>
        </w:rPr>
        <w:t>1a</w:t>
      </w:r>
      <w:proofErr w:type="gramEnd"/>
      <w:r w:rsidR="00A108E1">
        <w:rPr>
          <w:rFonts w:cstheme="minorHAnsi"/>
          <w:sz w:val="20"/>
          <w:szCs w:val="20"/>
        </w:rPr>
        <w:t xml:space="preserve">) </w:t>
      </w:r>
      <w:r w:rsidRPr="00227BED">
        <w:rPr>
          <w:rFonts w:cstheme="minorHAnsi"/>
          <w:sz w:val="20"/>
          <w:szCs w:val="20"/>
        </w:rPr>
        <w:t>musí dotčený řídící orgán operačního programu vybrat alespoň 1 záznam z číselníku</w:t>
      </w:r>
      <w:r w:rsidRPr="00227BED">
        <w:rPr>
          <w:rFonts w:cstheme="minorHAnsi"/>
          <w:b/>
          <w:sz w:val="20"/>
          <w:szCs w:val="20"/>
        </w:rPr>
        <w:t xml:space="preserve"> </w:t>
      </w:r>
      <w:bookmarkStart w:id="9" w:name="_Hlk105675034"/>
      <w:r w:rsidR="005812CA" w:rsidRPr="00227BED">
        <w:rPr>
          <w:rFonts w:cstheme="minorHAnsi"/>
          <w:b/>
          <w:sz w:val="20"/>
          <w:szCs w:val="20"/>
        </w:rPr>
        <w:t>RIS3 S</w:t>
      </w:r>
      <w:r w:rsidRPr="00227BED">
        <w:rPr>
          <w:rFonts w:cstheme="minorHAnsi"/>
          <w:b/>
          <w:sz w:val="20"/>
          <w:szCs w:val="20"/>
        </w:rPr>
        <w:t>pecifický cíl</w:t>
      </w:r>
      <w:bookmarkEnd w:id="9"/>
      <w:r w:rsidRPr="00227BED">
        <w:rPr>
          <w:rFonts w:cstheme="minorHAnsi"/>
          <w:sz w:val="20"/>
          <w:szCs w:val="20"/>
        </w:rPr>
        <w:t>. Každý projekt</w:t>
      </w:r>
      <w:r w:rsidRPr="00227BED">
        <w:rPr>
          <w:rFonts w:cstheme="minorHAnsi"/>
          <w:b/>
          <w:sz w:val="20"/>
          <w:szCs w:val="20"/>
        </w:rPr>
        <w:t xml:space="preserve"> musí</w:t>
      </w:r>
      <w:r w:rsidRPr="00227BED">
        <w:rPr>
          <w:rFonts w:cstheme="minorHAnsi"/>
          <w:sz w:val="20"/>
          <w:szCs w:val="20"/>
        </w:rPr>
        <w:t xml:space="preserve"> podle číselníku RIS3 v žádosti o podporu </w:t>
      </w:r>
      <w:r w:rsidR="000460EE" w:rsidRPr="00227BED">
        <w:rPr>
          <w:rFonts w:cstheme="minorHAnsi"/>
          <w:b/>
          <w:sz w:val="20"/>
          <w:szCs w:val="20"/>
        </w:rPr>
        <w:t>na</w:t>
      </w:r>
      <w:r w:rsidRPr="00227BED">
        <w:rPr>
          <w:rFonts w:cstheme="minorHAnsi"/>
          <w:b/>
          <w:sz w:val="20"/>
          <w:szCs w:val="20"/>
        </w:rPr>
        <w:t>plnit</w:t>
      </w:r>
      <w:r w:rsidRPr="00227BED">
        <w:rPr>
          <w:rFonts w:cstheme="minorHAnsi"/>
          <w:sz w:val="20"/>
          <w:szCs w:val="20"/>
        </w:rPr>
        <w:t xml:space="preserve"> minimálně </w:t>
      </w:r>
      <w:bookmarkStart w:id="10" w:name="_Hlk105675190"/>
      <w:r w:rsidR="00994295" w:rsidRPr="00227BED">
        <w:rPr>
          <w:rFonts w:cstheme="minorHAnsi"/>
          <w:sz w:val="20"/>
          <w:szCs w:val="20"/>
        </w:rPr>
        <w:t>jeden</w:t>
      </w:r>
      <w:r w:rsidRPr="00227BED">
        <w:rPr>
          <w:rFonts w:cstheme="minorHAnsi"/>
          <w:sz w:val="20"/>
          <w:szCs w:val="20"/>
        </w:rPr>
        <w:t xml:space="preserve"> specifick</w:t>
      </w:r>
      <w:r w:rsidR="00994295" w:rsidRPr="00227BED">
        <w:rPr>
          <w:rFonts w:cstheme="minorHAnsi"/>
          <w:sz w:val="20"/>
          <w:szCs w:val="20"/>
        </w:rPr>
        <w:t>ý</w:t>
      </w:r>
      <w:r w:rsidRPr="00227BED">
        <w:rPr>
          <w:rFonts w:cstheme="minorHAnsi"/>
          <w:sz w:val="20"/>
          <w:szCs w:val="20"/>
        </w:rPr>
        <w:t xml:space="preserve"> cíl</w:t>
      </w:r>
      <w:bookmarkEnd w:id="10"/>
      <w:r w:rsidRPr="00227BED">
        <w:rPr>
          <w:rFonts w:cstheme="minorHAnsi"/>
          <w:sz w:val="20"/>
          <w:szCs w:val="20"/>
        </w:rPr>
        <w:t xml:space="preserve"> RIS3 strategie.</w:t>
      </w:r>
      <w:r w:rsidR="00E8289A" w:rsidRPr="00227BED">
        <w:rPr>
          <w:rFonts w:cstheme="minorHAnsi"/>
          <w:sz w:val="20"/>
          <w:szCs w:val="20"/>
        </w:rPr>
        <w:t xml:space="preserve"> </w:t>
      </w:r>
      <w:r w:rsidR="009B01FB" w:rsidRPr="00227BED">
        <w:rPr>
          <w:rFonts w:cstheme="minorHAnsi"/>
          <w:sz w:val="20"/>
          <w:szCs w:val="20"/>
        </w:rPr>
        <w:t>P</w:t>
      </w:r>
      <w:r w:rsidR="00E8289A" w:rsidRPr="00227BED">
        <w:rPr>
          <w:rFonts w:cstheme="minorHAnsi"/>
          <w:sz w:val="20"/>
          <w:szCs w:val="20"/>
        </w:rPr>
        <w:t>okud</w:t>
      </w:r>
      <w:r w:rsidR="009B01FB" w:rsidRPr="00227BED">
        <w:rPr>
          <w:rFonts w:cstheme="minorHAnsi"/>
          <w:sz w:val="20"/>
          <w:szCs w:val="20"/>
        </w:rPr>
        <w:t xml:space="preserve"> bude projekt naplňovat více specifických cílů, musí žadatel stanovit, v jakém poměru jsou výdaje na projekt do jednotlivých specifických cílů</w:t>
      </w:r>
      <w:r w:rsidR="00BD3A4A" w:rsidRPr="00227BED">
        <w:rPr>
          <w:rFonts w:cstheme="minorHAnsi"/>
          <w:sz w:val="20"/>
          <w:szCs w:val="20"/>
        </w:rPr>
        <w:t xml:space="preserve"> </w:t>
      </w:r>
      <w:r w:rsidR="00994295" w:rsidRPr="00227BED">
        <w:rPr>
          <w:rFonts w:cstheme="minorHAnsi"/>
          <w:sz w:val="20"/>
          <w:szCs w:val="20"/>
        </w:rPr>
        <w:t xml:space="preserve">RIS3 </w:t>
      </w:r>
      <w:r w:rsidR="00BD3A4A" w:rsidRPr="00227BED">
        <w:rPr>
          <w:rFonts w:cstheme="minorHAnsi"/>
          <w:sz w:val="20"/>
          <w:szCs w:val="20"/>
        </w:rPr>
        <w:t>rozloženy (součet 100 %)</w:t>
      </w:r>
      <w:r w:rsidR="009B01FB" w:rsidRPr="00227BED">
        <w:rPr>
          <w:rFonts w:cstheme="minorHAnsi"/>
          <w:sz w:val="20"/>
          <w:szCs w:val="20"/>
        </w:rPr>
        <w:t xml:space="preserve">. </w:t>
      </w:r>
      <w:r w:rsidR="00E8289A" w:rsidRPr="00227BED">
        <w:rPr>
          <w:rFonts w:cstheme="minorHAnsi"/>
          <w:sz w:val="20"/>
          <w:szCs w:val="20"/>
        </w:rPr>
        <w:t xml:space="preserve"> </w:t>
      </w:r>
    </w:p>
    <w:p w14:paraId="220AC2CE" w14:textId="14679865" w:rsidR="00A108E1" w:rsidRDefault="00A108E1" w:rsidP="00A108E1">
      <w:pPr>
        <w:pStyle w:val="Titulek"/>
      </w:pPr>
      <w:bookmarkStart w:id="11" w:name="_Toc108594026"/>
      <w:r>
        <w:t xml:space="preserve">Tabulka </w:t>
      </w:r>
      <w:r w:rsidR="0065494A">
        <w:fldChar w:fldCharType="begin"/>
      </w:r>
      <w:r w:rsidR="0065494A">
        <w:instrText xml:space="preserve"> SEQ Tabulka \* ARABIC </w:instrText>
      </w:r>
      <w:r w:rsidR="0065494A">
        <w:fldChar w:fldCharType="separate"/>
      </w:r>
      <w:r w:rsidR="001F6A78">
        <w:rPr>
          <w:noProof/>
        </w:rPr>
        <w:t>1</w:t>
      </w:r>
      <w:r w:rsidR="0065494A">
        <w:rPr>
          <w:noProof/>
        </w:rPr>
        <w:fldChar w:fldCharType="end"/>
      </w:r>
      <w:r>
        <w:t xml:space="preserve"> – </w:t>
      </w:r>
      <w:r w:rsidRPr="00A108E1">
        <w:t>Číselník</w:t>
      </w:r>
      <w:r>
        <w:t xml:space="preserve"> </w:t>
      </w:r>
      <w:r w:rsidRPr="00C56B2B">
        <w:rPr>
          <w:b/>
        </w:rPr>
        <w:t>RIS3 Specifický cíl</w:t>
      </w:r>
      <w:bookmarkEnd w:id="11"/>
    </w:p>
    <w:tbl>
      <w:tblPr>
        <w:tblStyle w:val="Mkatabulky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55"/>
        <w:gridCol w:w="1134"/>
        <w:gridCol w:w="6945"/>
      </w:tblGrid>
      <w:tr w:rsidR="00A108E1" w:rsidRPr="00D32F2B" w14:paraId="4701C368" w14:textId="77777777" w:rsidTr="00C457E7">
        <w:trPr>
          <w:trHeight w:val="20"/>
        </w:trPr>
        <w:tc>
          <w:tcPr>
            <w:tcW w:w="1555" w:type="dxa"/>
            <w:shd w:val="clear" w:color="auto" w:fill="D9D9D9" w:themeFill="background1" w:themeFillShade="D9"/>
          </w:tcPr>
          <w:p w14:paraId="73BE33D6" w14:textId="77777777" w:rsidR="00A108E1" w:rsidRPr="00A23CD4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A23CD4">
              <w:rPr>
                <w:sz w:val="16"/>
                <w:szCs w:val="16"/>
              </w:rPr>
              <w:t>Strategické cíle RIS3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62D77CFF" w14:textId="6E72A357" w:rsidR="00A108E1" w:rsidRPr="00D32F2B" w:rsidRDefault="00A108E1" w:rsidP="00C457E7">
            <w:pPr>
              <w:widowControl w:val="0"/>
              <w:spacing w:after="0" w:line="276" w:lineRule="auto"/>
              <w:rPr>
                <w:b/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>Specifický cíl (kód)</w:t>
            </w:r>
          </w:p>
        </w:tc>
        <w:tc>
          <w:tcPr>
            <w:tcW w:w="6945" w:type="dxa"/>
            <w:shd w:val="clear" w:color="auto" w:fill="D9D9D9" w:themeFill="background1" w:themeFillShade="D9"/>
            <w:hideMark/>
          </w:tcPr>
          <w:p w14:paraId="7FE31DF9" w14:textId="3EF13C9D" w:rsidR="00A108E1" w:rsidRPr="00D32F2B" w:rsidRDefault="00A108E1" w:rsidP="00C457E7">
            <w:pPr>
              <w:widowControl w:val="0"/>
              <w:spacing w:after="0" w:line="276" w:lineRule="auto"/>
              <w:rPr>
                <w:b/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Specifický cíl </w:t>
            </w:r>
            <w:r w:rsidRPr="00D32F2B">
              <w:rPr>
                <w:b/>
                <w:sz w:val="16"/>
                <w:szCs w:val="16"/>
              </w:rPr>
              <w:br/>
              <w:t xml:space="preserve">(název) </w:t>
            </w:r>
          </w:p>
        </w:tc>
      </w:tr>
      <w:tr w:rsidR="00A108E1" w:rsidRPr="00D32F2B" w14:paraId="0F08C47D" w14:textId="77777777" w:rsidTr="00C457E7">
        <w:trPr>
          <w:trHeight w:val="397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29B240A1" w14:textId="77777777" w:rsidR="00A108E1" w:rsidRPr="00A23CD4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A23CD4">
              <w:rPr>
                <w:sz w:val="16"/>
                <w:szCs w:val="16"/>
              </w:rPr>
              <w:t>A. Zvýšení inovační výkonnosti firem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661DC8" w14:textId="77777777" w:rsidR="00A108E1" w:rsidRPr="00D32F2B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A01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14:paraId="06914B77" w14:textId="77777777" w:rsidR="00A108E1" w:rsidRPr="00D32F2B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Posílení inovační výkonnosti stávajících firem a reakce na průmyslovou transformaci, technologické a</w:t>
            </w:r>
            <w:r>
              <w:rPr>
                <w:sz w:val="16"/>
                <w:szCs w:val="16"/>
              </w:rPr>
              <w:t> </w:t>
            </w:r>
            <w:r w:rsidRPr="00D32F2B">
              <w:rPr>
                <w:sz w:val="16"/>
                <w:szCs w:val="16"/>
              </w:rPr>
              <w:t>společenské změny</w:t>
            </w:r>
          </w:p>
        </w:tc>
      </w:tr>
      <w:tr w:rsidR="00A108E1" w:rsidRPr="00D32F2B" w14:paraId="1AF4FF9A" w14:textId="77777777" w:rsidTr="00C457E7">
        <w:trPr>
          <w:trHeight w:val="397"/>
        </w:trPr>
        <w:tc>
          <w:tcPr>
            <w:tcW w:w="1555" w:type="dxa"/>
            <w:vMerge/>
            <w:shd w:val="clear" w:color="auto" w:fill="auto"/>
            <w:vAlign w:val="center"/>
          </w:tcPr>
          <w:p w14:paraId="5E66A1FC" w14:textId="77777777" w:rsidR="00A108E1" w:rsidRPr="00A23CD4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6131B1" w14:textId="77777777" w:rsidR="00A108E1" w:rsidRPr="00D32F2B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A02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5BC116C" w14:textId="77777777" w:rsidR="00A108E1" w:rsidRPr="00D32F2B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Vznik a růst nových firem a využití nových příležitostí</w:t>
            </w:r>
          </w:p>
        </w:tc>
      </w:tr>
      <w:tr w:rsidR="00A108E1" w:rsidRPr="00D32F2B" w14:paraId="0C637BF4" w14:textId="77777777" w:rsidTr="00C457E7">
        <w:trPr>
          <w:trHeight w:val="397"/>
        </w:trPr>
        <w:tc>
          <w:tcPr>
            <w:tcW w:w="1555" w:type="dxa"/>
            <w:vMerge/>
            <w:shd w:val="clear" w:color="auto" w:fill="auto"/>
            <w:vAlign w:val="center"/>
          </w:tcPr>
          <w:p w14:paraId="43FE8698" w14:textId="77777777" w:rsidR="00A108E1" w:rsidRPr="00A23CD4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7E5248" w14:textId="77777777" w:rsidR="00A108E1" w:rsidRPr="00D32F2B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A03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7275E90" w14:textId="77777777" w:rsidR="00A108E1" w:rsidRPr="00D32F2B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Zlepšení fungování inovačních ekosystémů na národní i regionální úrovni</w:t>
            </w:r>
          </w:p>
        </w:tc>
      </w:tr>
      <w:tr w:rsidR="00A108E1" w:rsidRPr="00D32F2B" w14:paraId="31AC375A" w14:textId="77777777" w:rsidTr="00C457E7">
        <w:trPr>
          <w:trHeight w:val="397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5F96F79C" w14:textId="77777777" w:rsidR="00A108E1" w:rsidRPr="00A23CD4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A23CD4">
              <w:rPr>
                <w:sz w:val="16"/>
                <w:szCs w:val="16"/>
              </w:rPr>
              <w:t>B. Zvýšení kvality veřejného výzkumu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DA60FD0" w14:textId="77777777" w:rsidR="00A108E1" w:rsidRPr="00D32F2B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B01</w:t>
            </w:r>
          </w:p>
        </w:tc>
        <w:tc>
          <w:tcPr>
            <w:tcW w:w="6945" w:type="dxa"/>
            <w:shd w:val="clear" w:color="auto" w:fill="F2F2F2" w:themeFill="background1" w:themeFillShade="F2"/>
            <w:vAlign w:val="center"/>
            <w:hideMark/>
          </w:tcPr>
          <w:p w14:paraId="26B966DF" w14:textId="77777777" w:rsidR="00A108E1" w:rsidRPr="00D32F2B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Zvýšení kvality a společenské relevance veřejného výzkumu</w:t>
            </w:r>
          </w:p>
        </w:tc>
      </w:tr>
      <w:tr w:rsidR="00A108E1" w:rsidRPr="00D32F2B" w14:paraId="3B04E841" w14:textId="77777777" w:rsidTr="00C457E7">
        <w:trPr>
          <w:trHeight w:val="397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36D45655" w14:textId="77777777" w:rsidR="00A108E1" w:rsidRPr="00A23CD4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B00BE2B" w14:textId="77777777" w:rsidR="00A108E1" w:rsidRPr="00D32F2B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B02</w:t>
            </w:r>
          </w:p>
        </w:tc>
        <w:tc>
          <w:tcPr>
            <w:tcW w:w="6945" w:type="dxa"/>
            <w:shd w:val="clear" w:color="auto" w:fill="F2F2F2" w:themeFill="background1" w:themeFillShade="F2"/>
            <w:vAlign w:val="center"/>
            <w:hideMark/>
          </w:tcPr>
          <w:p w14:paraId="368C2F72" w14:textId="77777777" w:rsidR="00A108E1" w:rsidRPr="00D32F2B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Zvýšení kvality prostředí pro realizaci veřejného výzkumu</w:t>
            </w:r>
          </w:p>
        </w:tc>
      </w:tr>
      <w:tr w:rsidR="00A108E1" w:rsidRPr="00D32F2B" w14:paraId="57EF5FB9" w14:textId="77777777" w:rsidTr="00C457E7">
        <w:trPr>
          <w:trHeight w:val="397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464ED629" w14:textId="77777777" w:rsidR="00A108E1" w:rsidRPr="00A23CD4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A23CD4">
              <w:rPr>
                <w:sz w:val="16"/>
                <w:szCs w:val="16"/>
              </w:rPr>
              <w:t>C. Zvýšení dostupnosti kvalifikovaných lidí pro VaVaI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7AC6D9" w14:textId="77777777" w:rsidR="00A108E1" w:rsidRPr="00D32F2B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C01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62B5882" w14:textId="77777777" w:rsidR="00A108E1" w:rsidRPr="00D32F2B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Zlepšení schopnosti vzdělávacího systému připravovat lidi pro výzkum, vývoj a inovace</w:t>
            </w:r>
          </w:p>
        </w:tc>
      </w:tr>
      <w:tr w:rsidR="00A108E1" w:rsidRPr="00D32F2B" w14:paraId="67C58B74" w14:textId="77777777" w:rsidTr="00C457E7">
        <w:trPr>
          <w:trHeight w:val="397"/>
        </w:trPr>
        <w:tc>
          <w:tcPr>
            <w:tcW w:w="1555" w:type="dxa"/>
            <w:vMerge/>
            <w:shd w:val="clear" w:color="auto" w:fill="auto"/>
            <w:vAlign w:val="center"/>
          </w:tcPr>
          <w:p w14:paraId="153816A6" w14:textId="77777777" w:rsidR="00A108E1" w:rsidRPr="00A23CD4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C99B00" w14:textId="77777777" w:rsidR="00A108E1" w:rsidRPr="00D32F2B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C02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84C076D" w14:textId="77777777" w:rsidR="00A108E1" w:rsidRPr="00D32F2B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Rozvoj dovedností pro chytrou specializaci, průmyslovou transformaci a podnikání</w:t>
            </w:r>
          </w:p>
        </w:tc>
      </w:tr>
      <w:tr w:rsidR="00A108E1" w:rsidRPr="00D32F2B" w14:paraId="30D517DA" w14:textId="77777777" w:rsidTr="00C457E7">
        <w:trPr>
          <w:trHeight w:val="397"/>
        </w:trPr>
        <w:tc>
          <w:tcPr>
            <w:tcW w:w="1555" w:type="dxa"/>
            <w:vMerge/>
            <w:shd w:val="clear" w:color="auto" w:fill="auto"/>
            <w:vAlign w:val="center"/>
          </w:tcPr>
          <w:p w14:paraId="2083DD73" w14:textId="77777777" w:rsidR="00A108E1" w:rsidRPr="00A23CD4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D3455D" w14:textId="77777777" w:rsidR="00A108E1" w:rsidRPr="00D32F2B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C03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D18F0A8" w14:textId="77777777" w:rsidR="00A108E1" w:rsidRPr="00D32F2B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Zvýšení potenciálu a motivace pracovníků ve výzkumných organizacích</w:t>
            </w:r>
          </w:p>
        </w:tc>
      </w:tr>
      <w:tr w:rsidR="00A108E1" w:rsidRPr="00D32F2B" w14:paraId="6A83BC13" w14:textId="77777777" w:rsidTr="00C457E7">
        <w:trPr>
          <w:trHeight w:val="397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7A00D039" w14:textId="77777777" w:rsidR="00A108E1" w:rsidRPr="00A23CD4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A23CD4">
              <w:rPr>
                <w:sz w:val="16"/>
                <w:szCs w:val="16"/>
              </w:rPr>
              <w:t xml:space="preserve">D. Zvýšení využití nových technologií </w:t>
            </w:r>
          </w:p>
          <w:p w14:paraId="0C41063C" w14:textId="77777777" w:rsidR="00A108E1" w:rsidRPr="00A23CD4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A23CD4">
              <w:rPr>
                <w:sz w:val="16"/>
                <w:szCs w:val="16"/>
              </w:rPr>
              <w:t>a digitalizace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598D216" w14:textId="77777777" w:rsidR="00A108E1" w:rsidRPr="00D32F2B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D01</w:t>
            </w:r>
          </w:p>
        </w:tc>
        <w:tc>
          <w:tcPr>
            <w:tcW w:w="6945" w:type="dxa"/>
            <w:shd w:val="clear" w:color="auto" w:fill="F2F2F2" w:themeFill="background1" w:themeFillShade="F2"/>
            <w:vAlign w:val="center"/>
            <w:hideMark/>
          </w:tcPr>
          <w:p w14:paraId="42C068DD" w14:textId="77777777" w:rsidR="00A108E1" w:rsidRPr="00D32F2B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Podpora digitalizace a využití nových technologií v podnikání</w:t>
            </w:r>
          </w:p>
        </w:tc>
      </w:tr>
      <w:tr w:rsidR="00A108E1" w:rsidRPr="00D32F2B" w14:paraId="46439B0C" w14:textId="77777777" w:rsidTr="00C457E7">
        <w:trPr>
          <w:trHeight w:val="397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5AD32447" w14:textId="77777777" w:rsidR="00A108E1" w:rsidRPr="00D32F2B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7123AFE6" w14:textId="77777777" w:rsidR="00A108E1" w:rsidRPr="00D32F2B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D02</w:t>
            </w:r>
          </w:p>
        </w:tc>
        <w:tc>
          <w:tcPr>
            <w:tcW w:w="6945" w:type="dxa"/>
            <w:shd w:val="clear" w:color="auto" w:fill="F2F2F2" w:themeFill="background1" w:themeFillShade="F2"/>
            <w:vAlign w:val="center"/>
            <w:hideMark/>
          </w:tcPr>
          <w:p w14:paraId="01201148" w14:textId="77777777" w:rsidR="00A108E1" w:rsidRPr="00D32F2B" w:rsidRDefault="00A108E1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Podpora digitalizace a využití nových technologií ve veřejné sféře</w:t>
            </w:r>
          </w:p>
        </w:tc>
      </w:tr>
    </w:tbl>
    <w:p w14:paraId="30FCC7D7" w14:textId="77777777" w:rsidR="00D33FFB" w:rsidRDefault="00D33FFB" w:rsidP="00D33FFB">
      <w:pPr>
        <w:spacing w:before="120" w:after="12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2425F866" w14:textId="253B2849" w:rsidR="00A108E1" w:rsidRPr="00A108E1" w:rsidRDefault="00A108E1" w:rsidP="00D33FFB">
      <w:pPr>
        <w:spacing w:before="120" w:after="120" w:line="240" w:lineRule="auto"/>
        <w:jc w:val="both"/>
        <w:rPr>
          <w:rFonts w:cstheme="minorHAnsi"/>
          <w:i/>
          <w:sz w:val="20"/>
          <w:szCs w:val="20"/>
        </w:rPr>
      </w:pPr>
      <w:r w:rsidRPr="00D33FFB">
        <w:rPr>
          <w:rFonts w:cstheme="minorHAnsi"/>
          <w:i/>
          <w:sz w:val="20"/>
          <w:szCs w:val="20"/>
          <w:u w:val="single"/>
        </w:rPr>
        <w:t>Charakteristiky specifických cílů RIS3</w:t>
      </w:r>
      <w:r w:rsidRPr="00A108E1">
        <w:rPr>
          <w:rFonts w:cstheme="minorHAnsi"/>
          <w:i/>
          <w:sz w:val="20"/>
          <w:szCs w:val="20"/>
        </w:rPr>
        <w:t>:</w:t>
      </w:r>
    </w:p>
    <w:p w14:paraId="6EFA1898" w14:textId="25D8B09D" w:rsidR="00A108E1" w:rsidRPr="009C5B56" w:rsidRDefault="00A108E1" w:rsidP="00A108E1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1F589A">
        <w:rPr>
          <w:rFonts w:cstheme="minorHAnsi"/>
          <w:b/>
          <w:sz w:val="20"/>
          <w:szCs w:val="20"/>
        </w:rPr>
        <w:t>A01</w:t>
      </w:r>
      <w:r w:rsidRPr="009C5B56">
        <w:rPr>
          <w:rFonts w:cstheme="minorHAnsi"/>
          <w:sz w:val="20"/>
          <w:szCs w:val="20"/>
        </w:rPr>
        <w:t xml:space="preserve"> Posilování inovační výkonnosti stávajících firem a reakce na průmyslovou transformaci, technologické a společenské změny</w:t>
      </w:r>
      <w:r>
        <w:rPr>
          <w:rFonts w:cstheme="minorHAnsi"/>
          <w:sz w:val="20"/>
          <w:szCs w:val="20"/>
        </w:rPr>
        <w:t xml:space="preserve"> – </w:t>
      </w:r>
      <w:r w:rsidRPr="009C5B56">
        <w:rPr>
          <w:rFonts w:cstheme="minorHAnsi"/>
          <w:sz w:val="20"/>
          <w:szCs w:val="20"/>
        </w:rPr>
        <w:t>cíl je zaměřen na podporu zvyšování inovační výkonnosti firem, zvyšování jejich investic do aktivit výzkumu, vývoje a inovací. Podporovány by měly být primárně malé a střední podniky (MSP). Podporovány budou investice do nových technologií jako součást nutné reakce na probíhající průmyslovou transformaci (zejména digitalizaci, automatizaci a robotizaci). Zároveň budou MSP podporovány v jejich snaze o pronikání na zahraniční trhy a posilování mezinárodní spolupráce.</w:t>
      </w:r>
    </w:p>
    <w:p w14:paraId="0B8E79BB" w14:textId="77777777" w:rsidR="00A108E1" w:rsidRPr="009C5B56" w:rsidRDefault="00A108E1" w:rsidP="00A108E1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1F589A">
        <w:rPr>
          <w:rFonts w:cstheme="minorHAnsi"/>
          <w:b/>
          <w:sz w:val="20"/>
          <w:szCs w:val="20"/>
        </w:rPr>
        <w:t>A02</w:t>
      </w:r>
      <w:r w:rsidRPr="009C5B56">
        <w:rPr>
          <w:rFonts w:cstheme="minorHAnsi"/>
          <w:sz w:val="20"/>
          <w:szCs w:val="20"/>
        </w:rPr>
        <w:t xml:space="preserve"> Vznik a růst nových firem a využití nových příležitostí</w:t>
      </w:r>
      <w:r>
        <w:rPr>
          <w:rFonts w:cstheme="minorHAnsi"/>
          <w:sz w:val="20"/>
          <w:szCs w:val="20"/>
        </w:rPr>
        <w:t xml:space="preserve"> – </w:t>
      </w:r>
      <w:r w:rsidRPr="009C5B56">
        <w:rPr>
          <w:rFonts w:cstheme="minorHAnsi"/>
          <w:sz w:val="20"/>
          <w:szCs w:val="20"/>
        </w:rPr>
        <w:t>cíl je zaměřen na zajištění vhodných podmínek pro vznik a</w:t>
      </w:r>
      <w:r>
        <w:rPr>
          <w:rFonts w:cstheme="minorHAnsi"/>
          <w:sz w:val="20"/>
          <w:szCs w:val="20"/>
        </w:rPr>
        <w:t> </w:t>
      </w:r>
      <w:r w:rsidRPr="009C5B56">
        <w:rPr>
          <w:rFonts w:cstheme="minorHAnsi"/>
          <w:sz w:val="20"/>
          <w:szCs w:val="20"/>
        </w:rPr>
        <w:t>rozvoj technologických firem reagujících na nové příležitosti související s aktuálními technologickými a společenskými trendy. V rámci cíle bude podpořen rozvoj funkčního prostředí pro vznik a růst nových firem, start-upů a spin-offů.</w:t>
      </w:r>
    </w:p>
    <w:p w14:paraId="73E0ADCF" w14:textId="77777777" w:rsidR="00A108E1" w:rsidRPr="009C5B56" w:rsidRDefault="00A108E1" w:rsidP="00A108E1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1F589A">
        <w:rPr>
          <w:rFonts w:cstheme="minorHAnsi"/>
          <w:b/>
          <w:sz w:val="20"/>
          <w:szCs w:val="20"/>
        </w:rPr>
        <w:t>A03</w:t>
      </w:r>
      <w:r w:rsidRPr="009C5B56">
        <w:rPr>
          <w:rFonts w:cstheme="minorHAnsi"/>
          <w:sz w:val="20"/>
          <w:szCs w:val="20"/>
        </w:rPr>
        <w:t xml:space="preserve"> Zlepšení fungování inovačních ekosystémů na národní i regionální úrovni </w:t>
      </w:r>
      <w:r>
        <w:rPr>
          <w:rFonts w:cstheme="minorHAnsi"/>
          <w:sz w:val="20"/>
          <w:szCs w:val="20"/>
        </w:rPr>
        <w:t>– p</w:t>
      </w:r>
      <w:r w:rsidRPr="009C5B56">
        <w:rPr>
          <w:rFonts w:cstheme="minorHAnsi"/>
          <w:sz w:val="20"/>
          <w:szCs w:val="20"/>
        </w:rPr>
        <w:t>ro úspěšný rozvoj malých a středních firem je nutný rozvoj podpůrných služeb včetně specifického poradenství formou koučinku a mentoringu a včetně podpory potřebné infrastruktury a služeb umožňující například testování výsledků výzkumu a vývoje. Rozvíjet je nezbytné také spolupráci jak mezi podniky navzájem, tak i mezi podnikovou a výzkumnou (akademickou) sférou a</w:t>
      </w:r>
      <w:r>
        <w:rPr>
          <w:rFonts w:cstheme="minorHAnsi"/>
          <w:sz w:val="20"/>
          <w:szCs w:val="20"/>
        </w:rPr>
        <w:t> </w:t>
      </w:r>
      <w:r w:rsidRPr="009C5B56">
        <w:rPr>
          <w:rFonts w:cstheme="minorHAnsi"/>
          <w:sz w:val="20"/>
          <w:szCs w:val="20"/>
        </w:rPr>
        <w:t>podporovat transfer technologií a výsledků výzkumu a vývoje do praxe.</w:t>
      </w:r>
    </w:p>
    <w:p w14:paraId="0D78C4DB" w14:textId="77777777" w:rsidR="00A108E1" w:rsidRPr="009C5B56" w:rsidRDefault="00A108E1" w:rsidP="00A108E1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1F589A">
        <w:rPr>
          <w:rFonts w:cstheme="minorHAnsi"/>
          <w:b/>
          <w:sz w:val="20"/>
          <w:szCs w:val="20"/>
        </w:rPr>
        <w:t>B01</w:t>
      </w:r>
      <w:r w:rsidRPr="009C5B56">
        <w:rPr>
          <w:rFonts w:cstheme="minorHAnsi"/>
          <w:sz w:val="20"/>
          <w:szCs w:val="20"/>
        </w:rPr>
        <w:t xml:space="preserve"> Zvýšení kvality a společenské relevance veřejného výzkumu </w:t>
      </w:r>
      <w:r>
        <w:rPr>
          <w:rFonts w:cstheme="minorHAnsi"/>
          <w:sz w:val="20"/>
          <w:szCs w:val="20"/>
        </w:rPr>
        <w:t>– n</w:t>
      </w:r>
      <w:r w:rsidRPr="009C5B56">
        <w:rPr>
          <w:rFonts w:cstheme="minorHAnsi"/>
          <w:sz w:val="20"/>
          <w:szCs w:val="20"/>
        </w:rPr>
        <w:t>ástrojem pro naplnění tohoto cíle je zejména podpora zvýšení míry internacionalizace českého výzkumu (a to například jak ve smyslu většího zapojení do mezinárodních programů a projektů, tak ve smyslu zvýšení počtu zahraničních výzkumníků u nás), dále pak podpora a</w:t>
      </w:r>
      <w:r>
        <w:rPr>
          <w:rFonts w:cstheme="minorHAnsi"/>
          <w:sz w:val="20"/>
          <w:szCs w:val="20"/>
        </w:rPr>
        <w:t> </w:t>
      </w:r>
      <w:r w:rsidRPr="009C5B56">
        <w:rPr>
          <w:rFonts w:cstheme="minorHAnsi"/>
          <w:sz w:val="20"/>
          <w:szCs w:val="20"/>
        </w:rPr>
        <w:t xml:space="preserve">rozvoj spolupráce výzkumné sféry s aplikační sférou (s důrazem na rozvoj dlouhodobé spolupráce) a transfer technologií. V minulých programových obdobích došlo k zásadním investicím do vybudování a rozvoje výzkumných organizací, avšak v souvislosti s rychlým vývojem v oblasti technologií je třeba vybavení neustále doplňovat, upgradovat a přizpůsobovat novým trendům. </w:t>
      </w:r>
    </w:p>
    <w:p w14:paraId="6D24B356" w14:textId="77777777" w:rsidR="00A108E1" w:rsidRDefault="00A108E1" w:rsidP="00A108E1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1F589A">
        <w:rPr>
          <w:rFonts w:cstheme="minorHAnsi"/>
          <w:b/>
          <w:sz w:val="20"/>
          <w:szCs w:val="20"/>
        </w:rPr>
        <w:t>B02</w:t>
      </w:r>
      <w:r w:rsidRPr="009C5B56">
        <w:rPr>
          <w:rFonts w:cstheme="minorHAnsi"/>
          <w:sz w:val="20"/>
          <w:szCs w:val="20"/>
        </w:rPr>
        <w:t xml:space="preserve"> Zvýšení kvality prostředí pro realizaci veřejného výzkumu </w:t>
      </w:r>
      <w:r>
        <w:rPr>
          <w:rFonts w:cstheme="minorHAnsi"/>
          <w:sz w:val="20"/>
          <w:szCs w:val="20"/>
        </w:rPr>
        <w:t xml:space="preserve">– </w:t>
      </w:r>
      <w:r w:rsidRPr="009C5B56">
        <w:rPr>
          <w:rFonts w:cstheme="minorHAnsi"/>
          <w:sz w:val="20"/>
          <w:szCs w:val="20"/>
        </w:rPr>
        <w:t xml:space="preserve">cíl je zaměřen na zajištění vhodných podmínek pro rozvoj veřejného výzkumu a zvýšení jeho kvality. V rámci tohoto cíle bude pozornost zaměřena na zlepšení kvality prostředí v samotných výzkumných organizacích. V rámci vytvoření funkčního systému řízení Národní RIS3 strategie bude podporován tzv. EDP proces na národní i regionální úrovni a další aktivity na podporu rozvoje inovačního ekosystému (např. analytické a evaluační aktivity, technologický foresight apod.). V rámci výzkumných organizací bude podporována široká škála aktivit zaměřených například na zvýšení kvality řízení, rozvoje institucionálního prostředí </w:t>
      </w:r>
      <w:r w:rsidRPr="009C5B56">
        <w:rPr>
          <w:rFonts w:cstheme="minorHAnsi"/>
          <w:sz w:val="20"/>
          <w:szCs w:val="20"/>
        </w:rPr>
        <w:lastRenderedPageBreak/>
        <w:t xml:space="preserve">vysokých škol i výzkumných organizací (podporujícího například transfer znalostí a spolupráci s podniky, vytváření spin-offs, rozvoj kultury práce s duševním vlastnictvím apod.), podporu internacionalizace prostředí (např. formou welcome office pro zahraniční pracovníky). </w:t>
      </w:r>
    </w:p>
    <w:p w14:paraId="3400E9C5" w14:textId="77777777" w:rsidR="00A108E1" w:rsidRDefault="00A108E1" w:rsidP="00A108E1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1F589A">
        <w:rPr>
          <w:rFonts w:cstheme="minorHAnsi"/>
          <w:b/>
          <w:sz w:val="20"/>
          <w:szCs w:val="20"/>
        </w:rPr>
        <w:t>C01</w:t>
      </w:r>
      <w:r w:rsidRPr="009C5B56">
        <w:rPr>
          <w:rFonts w:cstheme="minorHAnsi"/>
          <w:sz w:val="20"/>
          <w:szCs w:val="20"/>
        </w:rPr>
        <w:t xml:space="preserve"> Zlepšení schopnosti vzdělávacího systému připravovat lidi pro výzkum, vývoj a inovace </w:t>
      </w:r>
      <w:r>
        <w:rPr>
          <w:rFonts w:cstheme="minorHAnsi"/>
          <w:sz w:val="20"/>
          <w:szCs w:val="20"/>
        </w:rPr>
        <w:t xml:space="preserve">– </w:t>
      </w:r>
      <w:r w:rsidRPr="009C5B56">
        <w:rPr>
          <w:rFonts w:cstheme="minorHAnsi"/>
          <w:sz w:val="20"/>
          <w:szCs w:val="20"/>
        </w:rPr>
        <w:t xml:space="preserve">cíl se zaměřuje zejména na podporu modernizace (a digitalizace) systému počátečního vzdělávání s důrazem na rozvoj klíčových kompetencí žáků a studentů relevantních pro dlouhodobé uplatnění na trhu práce a při samostatném podnikání. Podporován bude rozvoj digitálních i podnikatelských dovedností. Podporováno bude také propojování škol a praxe v rámci vzdělávacího systému. </w:t>
      </w:r>
    </w:p>
    <w:p w14:paraId="22150A67" w14:textId="77777777" w:rsidR="00A108E1" w:rsidRDefault="00A108E1" w:rsidP="00A108E1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1F589A">
        <w:rPr>
          <w:rFonts w:cstheme="minorHAnsi"/>
          <w:b/>
          <w:sz w:val="20"/>
          <w:szCs w:val="20"/>
        </w:rPr>
        <w:t>C02</w:t>
      </w:r>
      <w:r w:rsidRPr="009C5B56">
        <w:rPr>
          <w:rFonts w:cstheme="minorHAnsi"/>
          <w:sz w:val="20"/>
          <w:szCs w:val="20"/>
        </w:rPr>
        <w:t xml:space="preserve"> Rozvoj dovedností pro chytrou specializaci, průmyslovou transformaci a podnikání</w:t>
      </w:r>
      <w:r>
        <w:rPr>
          <w:rFonts w:cstheme="minorHAnsi"/>
          <w:sz w:val="20"/>
          <w:szCs w:val="20"/>
        </w:rPr>
        <w:t xml:space="preserve"> – p</w:t>
      </w:r>
      <w:r w:rsidRPr="009C5B56">
        <w:rPr>
          <w:rFonts w:cstheme="minorHAnsi"/>
          <w:sz w:val="20"/>
          <w:szCs w:val="20"/>
        </w:rPr>
        <w:t>odpora odborného vzdělávání zaměstnanců podnikové i veřejné sféry v oblasti dovedností pro zavádění nových technologií, digitální a zelenou průmyslovou transformaci a inteligentní specializaci formou změny i zvyšování kvalifikace (re-skilling, up-skilling). Podporováno bude také rozvíjení všech dovedností potřebných pro podnikání, a to včetně tržních kompetencí a obecně rozvíjení podnikatelského nastavení a stylu myšlení a podpora podnikatelských aspirací.</w:t>
      </w:r>
      <w:r>
        <w:rPr>
          <w:rFonts w:cstheme="minorHAnsi"/>
          <w:sz w:val="20"/>
          <w:szCs w:val="20"/>
        </w:rPr>
        <w:t xml:space="preserve"> </w:t>
      </w:r>
    </w:p>
    <w:p w14:paraId="1C3CD11C" w14:textId="77777777" w:rsidR="00A108E1" w:rsidRDefault="00A108E1" w:rsidP="00A108E1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1F589A">
        <w:rPr>
          <w:rFonts w:cstheme="minorHAnsi"/>
          <w:b/>
          <w:sz w:val="20"/>
          <w:szCs w:val="20"/>
        </w:rPr>
        <w:t>C03</w:t>
      </w:r>
      <w:r w:rsidRPr="009C5B56">
        <w:rPr>
          <w:rFonts w:cstheme="minorHAnsi"/>
          <w:sz w:val="20"/>
          <w:szCs w:val="20"/>
        </w:rPr>
        <w:t xml:space="preserve"> Zvýšení potenciálu a motivace pracovníků ve výzkumných organizacích</w:t>
      </w:r>
      <w:r>
        <w:rPr>
          <w:rFonts w:cstheme="minorHAnsi"/>
          <w:sz w:val="20"/>
          <w:szCs w:val="20"/>
        </w:rPr>
        <w:t xml:space="preserve"> – </w:t>
      </w:r>
      <w:r w:rsidRPr="009C5B56">
        <w:rPr>
          <w:rFonts w:cstheme="minorHAnsi"/>
          <w:sz w:val="20"/>
          <w:szCs w:val="20"/>
        </w:rPr>
        <w:t xml:space="preserve">cíl se zaměřuje na zajištění a udržení kvalitních výzkumníků, zlepšování institucionálního prostředí ve výzkumných organizacích a pracovních podmínek výzkumníků. Podporováno bude zapojení výzkumníků do mezinárodní spolupráce a výzkumných projektů, zvýšení počtu zahraničních výzkumníků u nás, mobility (do zahraničí, ale i do podnikové / komerční sféry). </w:t>
      </w:r>
    </w:p>
    <w:p w14:paraId="642EE1C8" w14:textId="77777777" w:rsidR="00A108E1" w:rsidRDefault="00A108E1" w:rsidP="00A108E1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1F589A">
        <w:rPr>
          <w:rFonts w:cstheme="minorHAnsi"/>
          <w:b/>
          <w:sz w:val="20"/>
          <w:szCs w:val="20"/>
        </w:rPr>
        <w:t>D01</w:t>
      </w:r>
      <w:r w:rsidRPr="009C5B56">
        <w:rPr>
          <w:rFonts w:cstheme="minorHAnsi"/>
          <w:sz w:val="20"/>
          <w:szCs w:val="20"/>
        </w:rPr>
        <w:t xml:space="preserve"> Podpora digitalizace a využití nových technologií v</w:t>
      </w:r>
      <w:r>
        <w:rPr>
          <w:rFonts w:cstheme="minorHAnsi"/>
          <w:sz w:val="20"/>
          <w:szCs w:val="20"/>
        </w:rPr>
        <w:t> </w:t>
      </w:r>
      <w:r w:rsidRPr="009C5B56">
        <w:rPr>
          <w:rFonts w:cstheme="minorHAnsi"/>
          <w:sz w:val="20"/>
          <w:szCs w:val="20"/>
        </w:rPr>
        <w:t>podnikání</w:t>
      </w:r>
      <w:r>
        <w:rPr>
          <w:rFonts w:cstheme="minorHAnsi"/>
          <w:sz w:val="20"/>
          <w:szCs w:val="20"/>
        </w:rPr>
        <w:t xml:space="preserve"> – c</w:t>
      </w:r>
      <w:r w:rsidRPr="009C5B56">
        <w:rPr>
          <w:rFonts w:cstheme="minorHAnsi"/>
          <w:sz w:val="20"/>
          <w:szCs w:val="20"/>
        </w:rPr>
        <w:t>íl je zaměřen právě na podporu rozvoje digitalizace, robotizace a automatizace, schopnosti reakce na nové technologické trendy a zavádění principů průmyslu 4.0. (využití Digitálních inovačních hubů (DIH)). Podpora vzniku a rozvoje endogenních firem využívajících digitalizace a nové technologie (případně i open data veřejné správy nebo data mobilních operátorů) pro vznik nových produktů a služeb (např. blockchain, datová analytika, robotizace, automatizace apod.).</w:t>
      </w:r>
    </w:p>
    <w:p w14:paraId="7598A1DA" w14:textId="77777777" w:rsidR="00A108E1" w:rsidRPr="009C5B56" w:rsidRDefault="00A108E1" w:rsidP="00A108E1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973C89">
        <w:rPr>
          <w:rFonts w:cstheme="minorHAnsi"/>
          <w:b/>
          <w:sz w:val="20"/>
          <w:szCs w:val="20"/>
        </w:rPr>
        <w:t>D02</w:t>
      </w:r>
      <w:r w:rsidRPr="009C5B56">
        <w:rPr>
          <w:rFonts w:cstheme="minorHAnsi"/>
          <w:sz w:val="20"/>
          <w:szCs w:val="20"/>
        </w:rPr>
        <w:t xml:space="preserve"> Podpora digitalizace a využití nových technologií ve veřejné sféře </w:t>
      </w:r>
      <w:r>
        <w:rPr>
          <w:rFonts w:cstheme="minorHAnsi"/>
          <w:sz w:val="20"/>
          <w:szCs w:val="20"/>
        </w:rPr>
        <w:t>– p</w:t>
      </w:r>
      <w:r w:rsidRPr="009C5B56">
        <w:rPr>
          <w:rFonts w:cstheme="minorHAnsi"/>
          <w:sz w:val="20"/>
          <w:szCs w:val="20"/>
        </w:rPr>
        <w:t>odpora rozvoje elektronizace veřejné správy a</w:t>
      </w:r>
      <w:r>
        <w:rPr>
          <w:rFonts w:cstheme="minorHAnsi"/>
          <w:sz w:val="20"/>
          <w:szCs w:val="20"/>
        </w:rPr>
        <w:t> </w:t>
      </w:r>
      <w:r w:rsidRPr="009C5B56">
        <w:rPr>
          <w:rFonts w:cstheme="minorHAnsi"/>
          <w:sz w:val="20"/>
          <w:szCs w:val="20"/>
        </w:rPr>
        <w:t xml:space="preserve">veřejného prostoru, s cílem zvýšit jak nabídku služeb eGovernmentu ze strany veřejných institucí, tak poptávku občanů po těchto službách. Budou podporovány aktivity obecně zvyšující poptávku po inovativních řešeních a řešeních založených na digitálních technologiích a umělé inteligenci, jako je například koncept Smart Cities, open data apod. </w:t>
      </w:r>
    </w:p>
    <w:p w14:paraId="79629A5E" w14:textId="31BE2B12" w:rsidR="000967D0" w:rsidRDefault="00180462" w:rsidP="00D33FFB">
      <w:pPr>
        <w:widowControl w:val="0"/>
        <w:spacing w:before="240" w:after="120" w:line="240" w:lineRule="auto"/>
        <w:jc w:val="both"/>
        <w:rPr>
          <w:rFonts w:cstheme="minorHAnsi"/>
          <w:sz w:val="20"/>
          <w:szCs w:val="20"/>
        </w:rPr>
      </w:pPr>
      <w:r w:rsidRPr="00180462">
        <w:rPr>
          <w:rFonts w:cstheme="minorHAnsi"/>
          <w:sz w:val="20"/>
          <w:szCs w:val="20"/>
          <w:u w:val="single"/>
        </w:rPr>
        <w:t>Poznámka</w:t>
      </w:r>
      <w:r w:rsidRPr="00180462">
        <w:rPr>
          <w:rFonts w:cstheme="minorHAnsi"/>
          <w:sz w:val="20"/>
          <w:szCs w:val="20"/>
        </w:rPr>
        <w:t xml:space="preserve">: Podrobnosti k jednotlivým </w:t>
      </w:r>
      <w:r>
        <w:rPr>
          <w:rFonts w:cstheme="minorHAnsi"/>
          <w:sz w:val="20"/>
          <w:szCs w:val="20"/>
        </w:rPr>
        <w:t>specifickým cílům</w:t>
      </w:r>
      <w:r w:rsidRPr="00180462">
        <w:rPr>
          <w:rFonts w:cstheme="minorHAnsi"/>
          <w:sz w:val="20"/>
          <w:szCs w:val="20"/>
        </w:rPr>
        <w:t xml:space="preserve"> RIS3</w:t>
      </w:r>
      <w:r>
        <w:rPr>
          <w:rFonts w:cstheme="minorHAnsi"/>
          <w:sz w:val="20"/>
          <w:szCs w:val="20"/>
        </w:rPr>
        <w:t xml:space="preserve"> strategie</w:t>
      </w:r>
      <w:r w:rsidRPr="00180462">
        <w:rPr>
          <w:rFonts w:cstheme="minorHAnsi"/>
          <w:sz w:val="20"/>
          <w:szCs w:val="20"/>
        </w:rPr>
        <w:t xml:space="preserve"> jsou uvedeny v</w:t>
      </w:r>
      <w:r>
        <w:rPr>
          <w:rFonts w:cstheme="minorHAnsi"/>
          <w:sz w:val="20"/>
          <w:szCs w:val="20"/>
        </w:rPr>
        <w:t> textu Národní RIS3 strategie</w:t>
      </w:r>
      <w:r>
        <w:rPr>
          <w:rStyle w:val="Znakapoznpodarou"/>
          <w:rFonts w:cstheme="minorHAnsi"/>
          <w:sz w:val="20"/>
          <w:szCs w:val="20"/>
        </w:rPr>
        <w:footnoteReference w:id="1"/>
      </w:r>
      <w:r w:rsidRPr="00180462">
        <w:rPr>
          <w:rFonts w:cstheme="minorHAnsi"/>
          <w:sz w:val="20"/>
          <w:szCs w:val="20"/>
        </w:rPr>
        <w:t>.</w:t>
      </w:r>
    </w:p>
    <w:p w14:paraId="17671171" w14:textId="77777777" w:rsidR="00D33FFB" w:rsidRPr="009C5B56" w:rsidRDefault="00D33FFB" w:rsidP="00D33FFB">
      <w:pPr>
        <w:pStyle w:val="Nadpis1"/>
      </w:pPr>
      <w:bookmarkStart w:id="12" w:name="_Toc108594020"/>
      <w:r w:rsidRPr="009C5B56">
        <w:lastRenderedPageBreak/>
        <w:t>Domény specializace RIS3</w:t>
      </w:r>
      <w:r>
        <w:t xml:space="preserve"> (vazba </w:t>
      </w:r>
      <w:proofErr w:type="gramStart"/>
      <w:r>
        <w:t>1b</w:t>
      </w:r>
      <w:proofErr w:type="gramEnd"/>
      <w:r>
        <w:t>)</w:t>
      </w:r>
      <w:bookmarkEnd w:id="12"/>
      <w:r w:rsidRPr="009C5B56">
        <w:tab/>
      </w:r>
      <w:r w:rsidRPr="009C5B56">
        <w:tab/>
      </w:r>
      <w:r w:rsidRPr="009C5B56">
        <w:tab/>
      </w:r>
      <w:r w:rsidRPr="009C5B56">
        <w:tab/>
      </w:r>
      <w:r w:rsidRPr="009C5B56">
        <w:tab/>
      </w:r>
      <w:r w:rsidRPr="009C5B56">
        <w:tab/>
      </w:r>
      <w:r w:rsidRPr="009C5B56">
        <w:tab/>
      </w:r>
    </w:p>
    <w:p w14:paraId="4C9FD8B7" w14:textId="3E5B851D" w:rsidR="00D33FFB" w:rsidRDefault="00D33FFB" w:rsidP="00D33FFB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D33FFB">
        <w:rPr>
          <w:rFonts w:cstheme="minorHAnsi"/>
          <w:sz w:val="20"/>
          <w:szCs w:val="20"/>
        </w:rPr>
        <w:t>U všech projektů pod výzvou s vazbou na</w:t>
      </w:r>
      <w:r w:rsidRPr="00D33FFB">
        <w:rPr>
          <w:rFonts w:cstheme="minorHAnsi"/>
          <w:b/>
          <w:sz w:val="20"/>
          <w:szCs w:val="20"/>
        </w:rPr>
        <w:t xml:space="preserve"> </w:t>
      </w:r>
      <w:r w:rsidRPr="00D33FFB">
        <w:rPr>
          <w:rFonts w:cstheme="minorHAnsi"/>
          <w:sz w:val="20"/>
          <w:szCs w:val="20"/>
        </w:rPr>
        <w:t xml:space="preserve">domény specializace RIS3 strategie </w:t>
      </w:r>
      <w:r>
        <w:rPr>
          <w:rFonts w:cstheme="minorHAnsi"/>
          <w:sz w:val="20"/>
          <w:szCs w:val="20"/>
        </w:rPr>
        <w:t>(</w:t>
      </w:r>
      <w:proofErr w:type="gramStart"/>
      <w:r>
        <w:rPr>
          <w:rFonts w:cstheme="minorHAnsi"/>
          <w:sz w:val="20"/>
          <w:szCs w:val="20"/>
        </w:rPr>
        <w:t>1b</w:t>
      </w:r>
      <w:proofErr w:type="gramEnd"/>
      <w:r>
        <w:rPr>
          <w:rFonts w:cstheme="minorHAnsi"/>
          <w:sz w:val="20"/>
          <w:szCs w:val="20"/>
        </w:rPr>
        <w:t xml:space="preserve">) </w:t>
      </w:r>
      <w:r w:rsidRPr="00D33FFB">
        <w:rPr>
          <w:rFonts w:cstheme="minorHAnsi"/>
          <w:sz w:val="20"/>
          <w:szCs w:val="20"/>
        </w:rPr>
        <w:t>musí dotčený řídící orgán operačního programu vybrat alespoň 1 záznam z číselníku</w:t>
      </w:r>
      <w:r w:rsidRPr="00D33FFB">
        <w:rPr>
          <w:rFonts w:cstheme="minorHAnsi"/>
          <w:i/>
          <w:sz w:val="20"/>
          <w:szCs w:val="20"/>
        </w:rPr>
        <w:t xml:space="preserve"> </w:t>
      </w:r>
      <w:bookmarkStart w:id="13" w:name="_Hlk105675433"/>
      <w:r w:rsidRPr="00D33FFB">
        <w:rPr>
          <w:rFonts w:cstheme="minorHAnsi"/>
          <w:b/>
          <w:sz w:val="20"/>
          <w:szCs w:val="20"/>
        </w:rPr>
        <w:t>RIS3 Domény specializace</w:t>
      </w:r>
      <w:bookmarkEnd w:id="13"/>
      <w:r w:rsidRPr="00D33FFB">
        <w:rPr>
          <w:rFonts w:cstheme="minorHAnsi"/>
          <w:sz w:val="20"/>
          <w:szCs w:val="20"/>
        </w:rPr>
        <w:t xml:space="preserve">. V případě </w:t>
      </w:r>
      <w:bookmarkStart w:id="14" w:name="_GoBack"/>
      <w:r w:rsidR="00B34119" w:rsidRPr="00447E05">
        <w:rPr>
          <w:sz w:val="20"/>
        </w:rPr>
        <w:t>nabídky více domén specializace ze strany poskytovatele</w:t>
      </w:r>
      <w:r w:rsidRPr="00447E05">
        <w:rPr>
          <w:rFonts w:cstheme="minorHAnsi"/>
          <w:sz w:val="18"/>
          <w:szCs w:val="20"/>
        </w:rPr>
        <w:t xml:space="preserve"> </w:t>
      </w:r>
      <w:bookmarkEnd w:id="14"/>
      <w:r w:rsidRPr="00D33FFB">
        <w:rPr>
          <w:rFonts w:cstheme="minorHAnsi"/>
          <w:sz w:val="20"/>
          <w:szCs w:val="20"/>
        </w:rPr>
        <w:t xml:space="preserve">musí žadatel povinně zvolit minimálně jednu doménu specializace. Pokud bude projekt podporovat více domén specializace RIS3 strategie, musí žadatel stanovit, v jakém poměru jsou výdaje na projekt do jednotlivých domén rozloženy (součet 100 %).  </w:t>
      </w:r>
    </w:p>
    <w:p w14:paraId="4D4B1577" w14:textId="1E22347B" w:rsidR="00F65B9B" w:rsidRDefault="00F65B9B" w:rsidP="00F65B9B">
      <w:pPr>
        <w:pStyle w:val="Titulek"/>
        <w:keepNext w:val="0"/>
        <w:widowControl w:val="0"/>
      </w:pPr>
      <w:bookmarkStart w:id="15" w:name="_Toc108594027"/>
      <w:r>
        <w:t xml:space="preserve">Tabulka </w:t>
      </w:r>
      <w:r w:rsidR="0065494A">
        <w:fldChar w:fldCharType="begin"/>
      </w:r>
      <w:r w:rsidR="0065494A">
        <w:instrText xml:space="preserve"> SEQ Tabulka \* ARABIC </w:instrText>
      </w:r>
      <w:r w:rsidR="0065494A">
        <w:fldChar w:fldCharType="separate"/>
      </w:r>
      <w:r w:rsidR="001F6A78">
        <w:rPr>
          <w:noProof/>
        </w:rPr>
        <w:t>2</w:t>
      </w:r>
      <w:r w:rsidR="0065494A">
        <w:rPr>
          <w:noProof/>
        </w:rPr>
        <w:fldChar w:fldCharType="end"/>
      </w:r>
      <w:r>
        <w:t xml:space="preserve"> – Číselník </w:t>
      </w:r>
      <w:r w:rsidRPr="00C56B2B">
        <w:rPr>
          <w:b/>
        </w:rPr>
        <w:t>RIS3 Domény specializace</w:t>
      </w:r>
      <w:bookmarkEnd w:id="15"/>
    </w:p>
    <w:tbl>
      <w:tblPr>
        <w:tblStyle w:val="Svtlmkatabulky"/>
        <w:tblW w:w="9634" w:type="dxa"/>
        <w:jc w:val="center"/>
        <w:tblLook w:val="04A0" w:firstRow="1" w:lastRow="0" w:firstColumn="1" w:lastColumn="0" w:noHBand="0" w:noVBand="1"/>
      </w:tblPr>
      <w:tblGrid>
        <w:gridCol w:w="2405"/>
        <w:gridCol w:w="1701"/>
        <w:gridCol w:w="5528"/>
      </w:tblGrid>
      <w:tr w:rsidR="00F65B9B" w:rsidRPr="00AA5833" w14:paraId="2207F6BD" w14:textId="77777777" w:rsidTr="00C457E7">
        <w:trPr>
          <w:trHeight w:val="20"/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54835FE1" w14:textId="77777777" w:rsidR="00F65B9B" w:rsidRPr="004C7F3F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4C7F3F">
              <w:rPr>
                <w:sz w:val="16"/>
                <w:szCs w:val="16"/>
              </w:rPr>
              <w:t>Národní inovační platformy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14:paraId="4F0218EC" w14:textId="1DC42464" w:rsidR="00F65B9B" w:rsidRPr="00D32F2B" w:rsidRDefault="00F65B9B" w:rsidP="00C457E7">
            <w:pPr>
              <w:widowControl w:val="0"/>
              <w:spacing w:after="0" w:line="276" w:lineRule="auto"/>
              <w:rPr>
                <w:b/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Doména specializace </w:t>
            </w:r>
            <w:r w:rsidRPr="002B0D74">
              <w:rPr>
                <w:sz w:val="16"/>
                <w:szCs w:val="16"/>
              </w:rPr>
              <w:t>(kód)</w:t>
            </w:r>
          </w:p>
        </w:tc>
        <w:tc>
          <w:tcPr>
            <w:tcW w:w="5528" w:type="dxa"/>
            <w:shd w:val="clear" w:color="auto" w:fill="D9D9D9" w:themeFill="background1" w:themeFillShade="D9"/>
            <w:hideMark/>
          </w:tcPr>
          <w:p w14:paraId="1913BEF9" w14:textId="77777777" w:rsidR="00F65B9B" w:rsidRDefault="00F65B9B" w:rsidP="00C457E7">
            <w:pPr>
              <w:widowControl w:val="0"/>
              <w:spacing w:after="0" w:line="276" w:lineRule="auto"/>
              <w:rPr>
                <w:b/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Doména specializace </w:t>
            </w:r>
          </w:p>
          <w:p w14:paraId="1E82FBF0" w14:textId="1CB9A5A0" w:rsidR="00F65B9B" w:rsidRPr="002B0D74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2B0D74">
              <w:rPr>
                <w:sz w:val="16"/>
                <w:szCs w:val="16"/>
              </w:rPr>
              <w:t>(název)</w:t>
            </w:r>
          </w:p>
        </w:tc>
      </w:tr>
      <w:tr w:rsidR="00F65B9B" w:rsidRPr="00AA5833" w14:paraId="1756D3A9" w14:textId="77777777" w:rsidTr="00C457E7">
        <w:trPr>
          <w:trHeight w:val="340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26916E41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4C7F3F">
              <w:rPr>
                <w:sz w:val="16"/>
                <w:szCs w:val="16"/>
              </w:rPr>
              <w:t>Pokročilé stroje/technologie pro silný a globálně konkurenceschopný průmysl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3F72EE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DS01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0128DA99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Pokročilé materiály, technologie a systémy</w:t>
            </w:r>
          </w:p>
        </w:tc>
      </w:tr>
      <w:tr w:rsidR="00F65B9B" w:rsidRPr="00AA5833" w14:paraId="42C52FFE" w14:textId="77777777" w:rsidTr="00C457E7">
        <w:trPr>
          <w:trHeight w:val="34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7902B716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36B146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DS02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653BD0C6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Digitalizace a automatizace výrobních technologií</w:t>
            </w:r>
          </w:p>
        </w:tc>
      </w:tr>
      <w:tr w:rsidR="00F65B9B" w:rsidRPr="00AA5833" w14:paraId="1203CAAE" w14:textId="77777777" w:rsidTr="00C457E7">
        <w:trPr>
          <w:trHeight w:val="340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1CF0AFA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320B9D">
              <w:rPr>
                <w:sz w:val="16"/>
                <w:szCs w:val="16"/>
              </w:rPr>
              <w:t>Digitální technologie a</w:t>
            </w:r>
            <w:r>
              <w:rPr>
                <w:sz w:val="16"/>
                <w:szCs w:val="16"/>
              </w:rPr>
              <w:t> </w:t>
            </w:r>
            <w:r w:rsidRPr="00320B9D">
              <w:rPr>
                <w:sz w:val="16"/>
                <w:szCs w:val="16"/>
              </w:rPr>
              <w:t>elektrotechnika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1EE4DB49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DS03</w:t>
            </w:r>
          </w:p>
        </w:tc>
        <w:tc>
          <w:tcPr>
            <w:tcW w:w="5528" w:type="dxa"/>
            <w:shd w:val="clear" w:color="auto" w:fill="F2F2F2" w:themeFill="background1" w:themeFillShade="F2"/>
            <w:noWrap/>
            <w:vAlign w:val="center"/>
            <w:hideMark/>
          </w:tcPr>
          <w:p w14:paraId="4CBD376A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Elektronika a digitální technologie</w:t>
            </w:r>
          </w:p>
        </w:tc>
      </w:tr>
      <w:tr w:rsidR="00F65B9B" w:rsidRPr="00AA5833" w14:paraId="71DADA8E" w14:textId="77777777" w:rsidTr="00C457E7">
        <w:trPr>
          <w:trHeight w:val="340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368341A4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E96BDE">
              <w:rPr>
                <w:sz w:val="16"/>
                <w:szCs w:val="16"/>
              </w:rPr>
              <w:t>Doprava pro 21. století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79EE8B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DS04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34C12CA7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Ekologická doprava</w:t>
            </w:r>
          </w:p>
        </w:tc>
      </w:tr>
      <w:tr w:rsidR="00F65B9B" w:rsidRPr="00AA5833" w14:paraId="77A7A31B" w14:textId="77777777" w:rsidTr="00C457E7">
        <w:trPr>
          <w:trHeight w:val="34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73FF7C42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4EE7CA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DS05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0D1EF4F2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Technologicky vyspělá a bezpečná doprava</w:t>
            </w:r>
          </w:p>
        </w:tc>
      </w:tr>
      <w:tr w:rsidR="00F65B9B" w:rsidRPr="00AA5833" w14:paraId="572F581B" w14:textId="77777777" w:rsidTr="00C457E7">
        <w:trPr>
          <w:trHeight w:val="340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5292FAD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33241F">
              <w:rPr>
                <w:sz w:val="16"/>
                <w:szCs w:val="16"/>
              </w:rPr>
              <w:t>Péče o zdraví, pokročilá medicína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4816FD34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DS06</w:t>
            </w:r>
          </w:p>
        </w:tc>
        <w:tc>
          <w:tcPr>
            <w:tcW w:w="5528" w:type="dxa"/>
            <w:shd w:val="clear" w:color="auto" w:fill="F2F2F2" w:themeFill="background1" w:themeFillShade="F2"/>
            <w:noWrap/>
            <w:vAlign w:val="center"/>
            <w:hideMark/>
          </w:tcPr>
          <w:p w14:paraId="34FC8963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Pokročilá medicína a léčiva</w:t>
            </w:r>
          </w:p>
        </w:tc>
      </w:tr>
      <w:tr w:rsidR="00F65B9B" w:rsidRPr="00AA5833" w14:paraId="4C2F568D" w14:textId="77777777" w:rsidTr="00C457E7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E53E60A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33241F">
              <w:rPr>
                <w:sz w:val="16"/>
                <w:szCs w:val="16"/>
              </w:rPr>
              <w:t>Kulturní a kreativní odvětví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ACEC7F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DS07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1BF975F7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Kulturní a kreativní odvětví nástrojem akcelerace socioekonomického rozvoje ČR</w:t>
            </w:r>
          </w:p>
        </w:tc>
      </w:tr>
      <w:tr w:rsidR="00F65B9B" w:rsidRPr="00AA5833" w14:paraId="68133D7C" w14:textId="77777777" w:rsidTr="00C457E7">
        <w:trPr>
          <w:trHeight w:val="340"/>
          <w:jc w:val="center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14:paraId="4F18468C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33241F">
              <w:rPr>
                <w:sz w:val="16"/>
                <w:szCs w:val="16"/>
              </w:rPr>
              <w:t>Udržitelné zemědělství a</w:t>
            </w:r>
            <w:r>
              <w:rPr>
                <w:sz w:val="16"/>
                <w:szCs w:val="16"/>
              </w:rPr>
              <w:t> </w:t>
            </w:r>
            <w:r w:rsidRPr="0033241F">
              <w:rPr>
                <w:sz w:val="16"/>
                <w:szCs w:val="16"/>
              </w:rPr>
              <w:t>environmentální odvětví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71575534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DS08</w:t>
            </w:r>
          </w:p>
        </w:tc>
        <w:tc>
          <w:tcPr>
            <w:tcW w:w="5528" w:type="dxa"/>
            <w:shd w:val="clear" w:color="auto" w:fill="F2F2F2" w:themeFill="background1" w:themeFillShade="F2"/>
            <w:noWrap/>
            <w:vAlign w:val="center"/>
            <w:hideMark/>
          </w:tcPr>
          <w:p w14:paraId="3E6C9EC2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Zelené technologie, bioekonomika a udržitelné potravinové zdroje</w:t>
            </w:r>
          </w:p>
        </w:tc>
      </w:tr>
      <w:tr w:rsidR="00F65B9B" w:rsidRPr="00AA5833" w14:paraId="362F393F" w14:textId="77777777" w:rsidTr="00C457E7">
        <w:trPr>
          <w:trHeight w:val="340"/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452AA30D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0FBDFDDF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DS09</w:t>
            </w:r>
          </w:p>
        </w:tc>
        <w:tc>
          <w:tcPr>
            <w:tcW w:w="5528" w:type="dxa"/>
            <w:shd w:val="clear" w:color="auto" w:fill="F2F2F2" w:themeFill="background1" w:themeFillShade="F2"/>
            <w:noWrap/>
            <w:vAlign w:val="center"/>
            <w:hideMark/>
          </w:tcPr>
          <w:p w14:paraId="06C106D1" w14:textId="77777777" w:rsidR="00F65B9B" w:rsidRPr="00D32F2B" w:rsidRDefault="00F65B9B" w:rsidP="00C457E7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Inteligentní sídla</w:t>
            </w:r>
          </w:p>
        </w:tc>
      </w:tr>
    </w:tbl>
    <w:p w14:paraId="0C6CD47A" w14:textId="77777777" w:rsidR="00F65B9B" w:rsidRDefault="00F65B9B" w:rsidP="00F65B9B">
      <w:pPr>
        <w:spacing w:before="120" w:after="12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52D9FD57" w14:textId="698542EC" w:rsidR="00F65B9B" w:rsidRPr="00A108E1" w:rsidRDefault="00F65B9B" w:rsidP="00F65B9B">
      <w:pPr>
        <w:spacing w:before="120" w:after="120" w:line="240" w:lineRule="auto"/>
        <w:jc w:val="both"/>
        <w:rPr>
          <w:rFonts w:cstheme="minorHAnsi"/>
          <w:i/>
          <w:sz w:val="20"/>
          <w:szCs w:val="20"/>
        </w:rPr>
      </w:pPr>
      <w:r w:rsidRPr="00D33FFB">
        <w:rPr>
          <w:rFonts w:cstheme="minorHAnsi"/>
          <w:i/>
          <w:sz w:val="20"/>
          <w:szCs w:val="20"/>
          <w:u w:val="single"/>
        </w:rPr>
        <w:t xml:space="preserve">Charakteristiky </w:t>
      </w:r>
      <w:r>
        <w:rPr>
          <w:rFonts w:cstheme="minorHAnsi"/>
          <w:i/>
          <w:sz w:val="20"/>
          <w:szCs w:val="20"/>
          <w:u w:val="single"/>
        </w:rPr>
        <w:t>domén specializace</w:t>
      </w:r>
      <w:r w:rsidRPr="00D33FFB">
        <w:rPr>
          <w:rFonts w:cstheme="minorHAnsi"/>
          <w:i/>
          <w:sz w:val="20"/>
          <w:szCs w:val="20"/>
          <w:u w:val="single"/>
        </w:rPr>
        <w:t xml:space="preserve"> RIS3</w:t>
      </w:r>
      <w:r w:rsidRPr="00A108E1">
        <w:rPr>
          <w:rFonts w:cstheme="minorHAnsi"/>
          <w:i/>
          <w:sz w:val="20"/>
          <w:szCs w:val="20"/>
        </w:rPr>
        <w:t>:</w:t>
      </w:r>
    </w:p>
    <w:p w14:paraId="33928CA8" w14:textId="77777777" w:rsidR="00C0591D" w:rsidRPr="00BA0E89" w:rsidRDefault="00C0591D" w:rsidP="00C0591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BA0E89">
        <w:rPr>
          <w:rFonts w:cstheme="minorHAnsi"/>
          <w:sz w:val="20"/>
          <w:szCs w:val="20"/>
        </w:rPr>
        <w:t xml:space="preserve">Doména </w:t>
      </w:r>
      <w:r w:rsidRPr="00BA0E89">
        <w:rPr>
          <w:rFonts w:cstheme="minorHAnsi"/>
          <w:b/>
          <w:sz w:val="20"/>
          <w:szCs w:val="20"/>
        </w:rPr>
        <w:t>DS01</w:t>
      </w:r>
      <w:r w:rsidRPr="00BA0E89">
        <w:rPr>
          <w:rFonts w:cstheme="minorHAnsi"/>
          <w:sz w:val="20"/>
          <w:szCs w:val="20"/>
        </w:rPr>
        <w:t xml:space="preserve"> Pokročilé materiály, technologie a systémy je zaměřena na VaV pokročilých výrobních technologií, pokročilých materiálů a průmyslových biotechnologií a jejich využití ve strojírenství, energetice, hutnictví a průmyslové chemii. VaV bude směřovat zejména ke zvýšení efektivity strojírenské výroby a konkurenceschopnosti podniků působících v aplikačních odvětvích této tematické oblasti i snížení materiálové náročnosti výroby a jejích negativních dopadů na životní prostředí.</w:t>
      </w:r>
    </w:p>
    <w:p w14:paraId="182AD0AA" w14:textId="77777777" w:rsidR="00C0591D" w:rsidRPr="00BA0E89" w:rsidRDefault="00C0591D" w:rsidP="00C0591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BA0E89">
        <w:rPr>
          <w:rFonts w:cstheme="minorHAnsi"/>
          <w:sz w:val="20"/>
          <w:szCs w:val="20"/>
        </w:rPr>
        <w:t xml:space="preserve">Doména </w:t>
      </w:r>
      <w:r w:rsidRPr="00BA0E89">
        <w:rPr>
          <w:rFonts w:cstheme="minorHAnsi"/>
          <w:b/>
          <w:sz w:val="20"/>
          <w:szCs w:val="20"/>
        </w:rPr>
        <w:t>DS02</w:t>
      </w:r>
      <w:r w:rsidRPr="00BA0E89">
        <w:rPr>
          <w:rFonts w:cstheme="minorHAnsi"/>
          <w:sz w:val="20"/>
          <w:szCs w:val="20"/>
        </w:rPr>
        <w:t xml:space="preserve"> Digitalizace a automatizace výrobních technologií je zaměřena na VaV v perspektivní a intenzivně se rozvíjející oblasti mikroelektroniky, optiky a optoelektroniky, digitálních technologií a umělé inteligence a jejich uplatnění ve strojírenství, energetice a průmyslové chemii. Dále je zahrnuta oblast kybernetické bezpečnosti, která nabývá na významu v souvislosti se zvyšujícími se hrozbami v oblasti bezpečnosti a vyšším a více integrovaným zařazením těchto technologií do výrobních procesů.</w:t>
      </w:r>
    </w:p>
    <w:p w14:paraId="3D93D61C" w14:textId="77777777" w:rsidR="00C0591D" w:rsidRPr="00BA0E89" w:rsidRDefault="00C0591D" w:rsidP="00C0591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BA0E89">
        <w:rPr>
          <w:rFonts w:cstheme="minorHAnsi"/>
          <w:sz w:val="20"/>
          <w:szCs w:val="20"/>
        </w:rPr>
        <w:t xml:space="preserve">V doméně </w:t>
      </w:r>
      <w:r w:rsidRPr="00BA0E89">
        <w:rPr>
          <w:rFonts w:cstheme="minorHAnsi"/>
          <w:b/>
          <w:sz w:val="20"/>
          <w:szCs w:val="20"/>
        </w:rPr>
        <w:t>DS03</w:t>
      </w:r>
      <w:r w:rsidRPr="00BA0E89">
        <w:rPr>
          <w:rFonts w:cstheme="minorHAnsi"/>
          <w:sz w:val="20"/>
          <w:szCs w:val="20"/>
        </w:rPr>
        <w:t xml:space="preserve"> Elektronika a digitální technologie existuje významný rozvojový potenciál především ve dvou oblastech VaV. První oblastí je VaV nových a progresivních materiálů</w:t>
      </w:r>
      <w:r>
        <w:rPr>
          <w:rFonts w:cstheme="minorHAnsi"/>
          <w:sz w:val="20"/>
          <w:szCs w:val="20"/>
        </w:rPr>
        <w:t xml:space="preserve"> </w:t>
      </w:r>
      <w:r w:rsidRPr="00BA0E89">
        <w:rPr>
          <w:rFonts w:cstheme="minorHAnsi"/>
          <w:sz w:val="20"/>
          <w:szCs w:val="20"/>
        </w:rPr>
        <w:t>a výrobních technologií a jejich využití v elektronice, optoelektronice a elektrotechnice. Dále je to VaV zaměřený na perspektivní a intenzivně se rozvíjející oblast digitálních, informačních</w:t>
      </w:r>
      <w:r>
        <w:rPr>
          <w:rFonts w:cstheme="minorHAnsi"/>
          <w:sz w:val="20"/>
          <w:szCs w:val="20"/>
        </w:rPr>
        <w:t xml:space="preserve"> </w:t>
      </w:r>
      <w:r w:rsidRPr="00BA0E89">
        <w:rPr>
          <w:rFonts w:cstheme="minorHAnsi"/>
          <w:sz w:val="20"/>
          <w:szCs w:val="20"/>
        </w:rPr>
        <w:t>a komunikačních technologií a jejich implementaci do výrobních technologií a zařízení pro různá odvětví i</w:t>
      </w:r>
      <w:r>
        <w:rPr>
          <w:rFonts w:cstheme="minorHAnsi"/>
          <w:sz w:val="20"/>
          <w:szCs w:val="20"/>
        </w:rPr>
        <w:t> </w:t>
      </w:r>
      <w:r w:rsidRPr="00BA0E89">
        <w:rPr>
          <w:rFonts w:cstheme="minorHAnsi"/>
          <w:sz w:val="20"/>
          <w:szCs w:val="20"/>
        </w:rPr>
        <w:t>do produktů využitelných v domácnostech a životě společnosti.</w:t>
      </w:r>
    </w:p>
    <w:p w14:paraId="6B89CD88" w14:textId="77777777" w:rsidR="00C0591D" w:rsidRPr="00BA0E89" w:rsidRDefault="00C0591D" w:rsidP="00C0591D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BA0E89">
        <w:rPr>
          <w:rFonts w:cstheme="minorHAnsi"/>
          <w:sz w:val="20"/>
          <w:szCs w:val="20"/>
        </w:rPr>
        <w:t xml:space="preserve">Doména </w:t>
      </w:r>
      <w:r w:rsidRPr="00BA0E89">
        <w:rPr>
          <w:rFonts w:cstheme="minorHAnsi"/>
          <w:b/>
          <w:sz w:val="20"/>
          <w:szCs w:val="20"/>
        </w:rPr>
        <w:t>DS04</w:t>
      </w:r>
      <w:r w:rsidRPr="00BA0E89">
        <w:rPr>
          <w:rFonts w:cstheme="minorHAnsi"/>
          <w:sz w:val="20"/>
          <w:szCs w:val="20"/>
        </w:rPr>
        <w:t xml:space="preserve"> Ekologická doprava je zaměřena na využití pokročilých materiálů a pokročilých technologií, včetně nanotechnologií a biotechnologií, v silničních a železničních vozidlech, letadlech</w:t>
      </w:r>
      <w:r>
        <w:rPr>
          <w:rFonts w:cstheme="minorHAnsi"/>
          <w:sz w:val="20"/>
          <w:szCs w:val="20"/>
        </w:rPr>
        <w:t xml:space="preserve"> </w:t>
      </w:r>
      <w:r w:rsidRPr="00BA0E89">
        <w:rPr>
          <w:rFonts w:cstheme="minorHAnsi"/>
          <w:sz w:val="20"/>
          <w:szCs w:val="20"/>
        </w:rPr>
        <w:t>a dopravě. Ve VaV v této doméně budou využívány i výsledky VaV z dalších KETs, zejména Fotoniky a mikro-/nanoelektroniky a Umělé inteligence.</w:t>
      </w:r>
    </w:p>
    <w:p w14:paraId="209EC0B0" w14:textId="77777777" w:rsidR="00C0591D" w:rsidRPr="00BA0E89" w:rsidRDefault="00C0591D" w:rsidP="00C0591D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BA0E89">
        <w:rPr>
          <w:rFonts w:cstheme="minorHAnsi"/>
          <w:sz w:val="20"/>
          <w:szCs w:val="20"/>
        </w:rPr>
        <w:t xml:space="preserve">Doména </w:t>
      </w:r>
      <w:r w:rsidRPr="00BA0E89">
        <w:rPr>
          <w:rFonts w:cstheme="minorHAnsi"/>
          <w:b/>
          <w:sz w:val="20"/>
          <w:szCs w:val="20"/>
        </w:rPr>
        <w:t>DS05</w:t>
      </w:r>
      <w:r w:rsidRPr="00BA0E89">
        <w:rPr>
          <w:rFonts w:cstheme="minorHAnsi"/>
          <w:sz w:val="20"/>
          <w:szCs w:val="20"/>
        </w:rPr>
        <w:t xml:space="preserve"> Technologicky vyspělá a bezpečná doprava je zaměřena na automobilový průmysl, resp. letecký, kosmický a bezpilotní průmysl, a výzkum, vývoj a inovace v oblasti výroby drážních vozidel. Cílem je zvýšit spolehlivost a bezpečnost automobilové, letecké i železniční dopravy a provozu na dopravních komunikacích. Doména cílí na využívání moderních technologií, zejména pokročilých elektronických a optoelektronických prvků a systémů, digitálních technologií, ICT a technologií využívajících umělou inteligenci v dopravních prostředcích, ve sledování, řízení a zajištění bezpečnosti dopravy a dalších oblastech, které souvisejí s dopravou. Bezpečná doprava spočívá, mimo autonomních systémů řízení a senzorice, také v oblasti integrované bezpečnosti.</w:t>
      </w:r>
    </w:p>
    <w:p w14:paraId="0552D12B" w14:textId="77777777" w:rsidR="00C0591D" w:rsidRPr="00BA0E89" w:rsidRDefault="00C0591D" w:rsidP="00C0591D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BA0E89">
        <w:rPr>
          <w:rFonts w:cstheme="minorHAnsi"/>
          <w:sz w:val="20"/>
          <w:szCs w:val="20"/>
        </w:rPr>
        <w:t xml:space="preserve">Doména </w:t>
      </w:r>
      <w:r w:rsidRPr="00BA0E89">
        <w:rPr>
          <w:rFonts w:cstheme="minorHAnsi"/>
          <w:b/>
          <w:sz w:val="20"/>
          <w:szCs w:val="20"/>
        </w:rPr>
        <w:t>DS06</w:t>
      </w:r>
      <w:r w:rsidRPr="00BA0E89">
        <w:rPr>
          <w:rFonts w:cstheme="minorHAnsi"/>
          <w:sz w:val="20"/>
          <w:szCs w:val="20"/>
        </w:rPr>
        <w:t xml:space="preserve"> Pokročilá medicína a léčiva je zaměřena na VaV v oblasti medicíny, diagnostické techniky a zdravotních prostředků s využitím pokročilých materiálů, elektronických a optoelektronických prvků a progresivních digitálních technologií, včetně umělé inteligence. Další oblastí VaVaI jsou VaV inovativních léčiv a jejich využití v lékařství.</w:t>
      </w:r>
    </w:p>
    <w:p w14:paraId="552F1F0F" w14:textId="77777777" w:rsidR="00C0591D" w:rsidRPr="00BA0E89" w:rsidRDefault="00C0591D" w:rsidP="00C0591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BA0E89">
        <w:rPr>
          <w:rFonts w:cstheme="minorHAnsi"/>
          <w:sz w:val="20"/>
          <w:szCs w:val="20"/>
        </w:rPr>
        <w:lastRenderedPageBreak/>
        <w:t xml:space="preserve">Doména </w:t>
      </w:r>
      <w:r w:rsidRPr="00BA0E89">
        <w:rPr>
          <w:rFonts w:cstheme="minorHAnsi"/>
          <w:b/>
          <w:sz w:val="20"/>
          <w:szCs w:val="20"/>
        </w:rPr>
        <w:t>DS07</w:t>
      </w:r>
      <w:r w:rsidRPr="00BA0E89">
        <w:rPr>
          <w:rFonts w:cstheme="minorHAnsi"/>
          <w:sz w:val="20"/>
          <w:szCs w:val="20"/>
        </w:rPr>
        <w:t xml:space="preserve"> Kulturní a kreativní odvětví nástrojem akcelerace socioekonomického rozvoje ČR je zaměřena na širokou oblast kulturních a kreativních odvětví. Progresivní design produktů </w:t>
      </w:r>
      <w:r>
        <w:rPr>
          <w:rFonts w:cstheme="minorHAnsi"/>
          <w:sz w:val="20"/>
          <w:szCs w:val="20"/>
        </w:rPr>
        <w:t>–</w:t>
      </w:r>
      <w:r w:rsidRPr="00BA0E89">
        <w:rPr>
          <w:rFonts w:cstheme="minorHAnsi"/>
          <w:sz w:val="20"/>
          <w:szCs w:val="20"/>
        </w:rPr>
        <w:t xml:space="preserve"> posun tuzemských producentů v mezinárodních dodavatelských řetězcích a zvýšení konkurenceschopnosti českých výrobků na základě aplikovaného produktového/průmyslového designu. Mezi takové oblasti lze zařadit VaV nových netkaných a chytrých textilií, chytrých oděvů se senzorickými funkcemi, VaV designu periferních a komunikačních zařízení nebo v oblasti návrhů karoserií motorových vozidel, lodí, člunů a letadel. Dále pak VaV v oblasti designu nábytku a v oblasti aplikovaných imersivních technologií v nakladatelské činnosti. Expanze přístupu Design Thinking a dalších kreativních technik pro inovativní modelování služeb a procesů </w:t>
      </w:r>
      <w:r>
        <w:rPr>
          <w:rFonts w:cstheme="minorHAnsi"/>
          <w:sz w:val="20"/>
          <w:szCs w:val="20"/>
        </w:rPr>
        <w:t>–</w:t>
      </w:r>
      <w:r w:rsidRPr="00BA0E89">
        <w:rPr>
          <w:rFonts w:cstheme="minorHAnsi"/>
          <w:sz w:val="20"/>
          <w:szCs w:val="20"/>
        </w:rPr>
        <w:t xml:space="preserve"> socioekonomický výzkum potřeb v jednotlivých zákaznických segmentech a návazná customizace nabídky služeb s cílem designu vyššího užitku pro zákazníka</w:t>
      </w:r>
      <w:r>
        <w:rPr>
          <w:rFonts w:cstheme="minorHAnsi"/>
          <w:sz w:val="20"/>
          <w:szCs w:val="20"/>
        </w:rPr>
        <w:t xml:space="preserve"> </w:t>
      </w:r>
      <w:r w:rsidRPr="00BA0E89">
        <w:rPr>
          <w:rFonts w:cstheme="minorHAnsi"/>
          <w:sz w:val="20"/>
          <w:szCs w:val="20"/>
        </w:rPr>
        <w:t xml:space="preserve">a sekundárně vyšší přidané hodnoty, vč. programových, digitálních a informačních činností. Jedná se například o VaV v oblasti digitalizace zpracování a </w:t>
      </w:r>
      <w:proofErr w:type="gramStart"/>
      <w:r w:rsidRPr="00BA0E89">
        <w:rPr>
          <w:rFonts w:cstheme="minorHAnsi"/>
          <w:sz w:val="20"/>
          <w:szCs w:val="20"/>
        </w:rPr>
        <w:t>3D</w:t>
      </w:r>
      <w:proofErr w:type="gramEnd"/>
      <w:r w:rsidRPr="00BA0E89">
        <w:rPr>
          <w:rFonts w:cstheme="minorHAnsi"/>
          <w:sz w:val="20"/>
          <w:szCs w:val="20"/>
        </w:rPr>
        <w:t xml:space="preserve"> audiovize, kyberbezpečnosti zpracování dat, urbanismu a moderní architektury nebo VaV činnosti pro aplikace Design Thinking či jiných technik ve vedení podniků a organizací. Aplikovaný výzkum v oblasti společenských, humanitních</w:t>
      </w:r>
      <w:r>
        <w:rPr>
          <w:rFonts w:cstheme="minorHAnsi"/>
          <w:sz w:val="20"/>
          <w:szCs w:val="20"/>
        </w:rPr>
        <w:t xml:space="preserve"> </w:t>
      </w:r>
      <w:r w:rsidRPr="00BA0E89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 </w:t>
      </w:r>
      <w:r w:rsidRPr="00BA0E89">
        <w:rPr>
          <w:rFonts w:cstheme="minorHAnsi"/>
          <w:sz w:val="20"/>
          <w:szCs w:val="20"/>
        </w:rPr>
        <w:t xml:space="preserve">uměleckých věd (tzv. SHUV obory) využívající kreativitu, podnikavost a badatelství pro variantní návrhy řešení výzev 21. století </w:t>
      </w:r>
      <w:r>
        <w:rPr>
          <w:rFonts w:cstheme="minorHAnsi"/>
          <w:sz w:val="20"/>
          <w:szCs w:val="20"/>
        </w:rPr>
        <w:t>–</w:t>
      </w:r>
      <w:r w:rsidRPr="00BA0E89">
        <w:rPr>
          <w:rFonts w:cstheme="minorHAnsi"/>
          <w:sz w:val="20"/>
          <w:szCs w:val="20"/>
        </w:rPr>
        <w:t xml:space="preserve"> SHUV obory jsou v současném pojetí nedoceněnou komponentou VaV činností přispívajících k rozvoji společnosti. Potenciál pro využití výsledků VaV je spatřován např. v aplikacích pedagogických/didaktických, aplikacích scénického umění, alternativní mediální tvorby, restaurování médií a artefaktů. V této oblasti by se například mohlo jednat o design systému distančního celoživotního vzdělávání založeného na kreativitě a podnikavosti jedince.</w:t>
      </w:r>
    </w:p>
    <w:p w14:paraId="0BC76462" w14:textId="77777777" w:rsidR="00C0591D" w:rsidRPr="00BA0E89" w:rsidRDefault="00C0591D" w:rsidP="00C0591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BA0E89">
        <w:rPr>
          <w:rFonts w:cstheme="minorHAnsi"/>
          <w:sz w:val="20"/>
          <w:szCs w:val="20"/>
        </w:rPr>
        <w:t xml:space="preserve">Doména </w:t>
      </w:r>
      <w:r w:rsidRPr="00AA5833">
        <w:rPr>
          <w:rFonts w:cstheme="minorHAnsi"/>
          <w:b/>
          <w:sz w:val="20"/>
          <w:szCs w:val="20"/>
        </w:rPr>
        <w:t>DS08</w:t>
      </w:r>
      <w:r w:rsidRPr="00BA0E89">
        <w:rPr>
          <w:rFonts w:cstheme="minorHAnsi"/>
          <w:sz w:val="20"/>
          <w:szCs w:val="20"/>
        </w:rPr>
        <w:t xml:space="preserve"> Zelené technologie, bioekonomika a udržitelné potravinové zdroje zahrnuje čtyři aplikační odvětví – Udržitelné hospodaření s přírodními zdroji, Udržitelné zemědělství a lesnictví, Udržitelná produkce potravin a Zajištění zdravého a kvalitního životního prostředí, biodiverzity a ekologie přírodních zdrojů.</w:t>
      </w:r>
    </w:p>
    <w:p w14:paraId="7B62C696" w14:textId="77777777" w:rsidR="00C0591D" w:rsidRDefault="00C0591D" w:rsidP="00C0591D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BA0E89">
        <w:rPr>
          <w:rFonts w:cstheme="minorHAnsi"/>
          <w:sz w:val="20"/>
          <w:szCs w:val="20"/>
        </w:rPr>
        <w:t xml:space="preserve">Doména </w:t>
      </w:r>
      <w:r w:rsidRPr="00AA5833">
        <w:rPr>
          <w:rFonts w:cstheme="minorHAnsi"/>
          <w:b/>
          <w:sz w:val="20"/>
          <w:szCs w:val="20"/>
        </w:rPr>
        <w:t>DS09</w:t>
      </w:r>
      <w:r w:rsidRPr="00BA0E89">
        <w:rPr>
          <w:rFonts w:cstheme="minorHAnsi"/>
          <w:sz w:val="20"/>
          <w:szCs w:val="20"/>
        </w:rPr>
        <w:t xml:space="preserve"> Inteligentní sídla obsahuje aplikační odvětví Udržitelná výstavba, lidská sídla. VaV bude v této doméně zaměřen na nové a pokročilé materiály a technologie, včetně digitálních technologií, ICT a umělé inteligence a jejich využití ve stavebním inženýrství, výstavbě, budovách a lidských sídlech, včetně souvislostí s udržitelností a ochranou životního prostředí.</w:t>
      </w:r>
    </w:p>
    <w:p w14:paraId="1769512B" w14:textId="73197218" w:rsidR="00C0591D" w:rsidRPr="00C457E7" w:rsidRDefault="00C0591D" w:rsidP="00C457E7">
      <w:pPr>
        <w:numPr>
          <w:ilvl w:val="0"/>
          <w:numId w:val="19"/>
        </w:numPr>
        <w:spacing w:before="240" w:after="120"/>
        <w:jc w:val="both"/>
        <w:rPr>
          <w:rFonts w:cstheme="minorHAnsi"/>
          <w:i/>
          <w:iCs/>
          <w:sz w:val="20"/>
          <w:szCs w:val="20"/>
        </w:rPr>
      </w:pPr>
      <w:bookmarkStart w:id="16" w:name="_Hlk103947449"/>
      <w:r w:rsidRPr="00497DBB">
        <w:rPr>
          <w:rFonts w:cstheme="minorHAnsi"/>
          <w:sz w:val="20"/>
          <w:szCs w:val="20"/>
          <w:u w:val="single"/>
        </w:rPr>
        <w:t>Poznámka</w:t>
      </w:r>
      <w:r w:rsidRPr="00497DBB">
        <w:rPr>
          <w:rFonts w:cstheme="minorHAnsi"/>
          <w:sz w:val="20"/>
          <w:szCs w:val="20"/>
        </w:rPr>
        <w:t xml:space="preserve">: Podrobnosti k jednotlivým doménám specializace RIS3 jsou uvedeny v </w:t>
      </w:r>
      <w:hyperlink r:id="rId14" w:history="1">
        <w:r w:rsidR="00C457E7" w:rsidRPr="00C457E7">
          <w:rPr>
            <w:rStyle w:val="Hypertextovodkaz"/>
            <w:rFonts w:cstheme="minorHAnsi"/>
            <w:i/>
            <w:iCs/>
            <w:sz w:val="20"/>
            <w:szCs w:val="20"/>
          </w:rPr>
          <w:t>P1 Karty tematických oblastí V3</w:t>
        </w:r>
      </w:hyperlink>
      <w:r w:rsidR="00C457E7">
        <w:rPr>
          <w:rFonts w:cstheme="minorHAnsi"/>
          <w:sz w:val="20"/>
          <w:szCs w:val="20"/>
        </w:rPr>
        <w:t>.</w:t>
      </w:r>
    </w:p>
    <w:bookmarkEnd w:id="16"/>
    <w:p w14:paraId="5A2FDA03" w14:textId="14B5FB3B" w:rsidR="00F65B9B" w:rsidRDefault="00F65B9B" w:rsidP="00F65B9B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2473CF7E" w14:textId="09EBCC13" w:rsidR="00C0591D" w:rsidRDefault="00C0591D" w:rsidP="00F65B9B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3600AA54" w14:textId="52931F8C" w:rsidR="00C0591D" w:rsidRDefault="00C0591D" w:rsidP="00F65B9B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712E1F30" w14:textId="116F72C5" w:rsidR="00C0591D" w:rsidRDefault="00C0591D" w:rsidP="00F65B9B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7B92ACA1" w14:textId="44F59E1D" w:rsidR="00C0591D" w:rsidRDefault="00C0591D" w:rsidP="00F65B9B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1DBFA1AB" w14:textId="5BA9DC82" w:rsidR="00C0591D" w:rsidRDefault="00C0591D" w:rsidP="00F65B9B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1E7D5AB2" w14:textId="4A0D0E9E" w:rsidR="00C0591D" w:rsidRDefault="00C0591D" w:rsidP="00F65B9B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71F6A6D3" w14:textId="1E6AEE48" w:rsidR="00C0591D" w:rsidRDefault="00C0591D" w:rsidP="00F65B9B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0743FCED" w14:textId="564ACF7C" w:rsidR="00C0591D" w:rsidRDefault="00C0591D" w:rsidP="00F65B9B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0F06BB84" w14:textId="105466E9" w:rsidR="00C0591D" w:rsidRDefault="00C0591D" w:rsidP="00F65B9B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10FCB5B7" w14:textId="49D3E261" w:rsidR="00C0591D" w:rsidRDefault="00C0591D" w:rsidP="00F65B9B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60A08638" w14:textId="0949EA2A" w:rsidR="00C0591D" w:rsidRDefault="00C0591D" w:rsidP="00F65B9B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73A8FC3C" w14:textId="34E185BB" w:rsidR="00C0591D" w:rsidRDefault="00C0591D" w:rsidP="00F65B9B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4AD41B31" w14:textId="462412D9" w:rsidR="00C0591D" w:rsidRDefault="00C0591D" w:rsidP="00F65B9B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70F3E5D2" w14:textId="57C4A512" w:rsidR="00C0591D" w:rsidRDefault="00C0591D" w:rsidP="00F65B9B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2DFD8014" w14:textId="2AB44AA7" w:rsidR="00C0591D" w:rsidRDefault="00C0591D" w:rsidP="00F65B9B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61A0BC96" w14:textId="6E6FB11D" w:rsidR="004D3D5C" w:rsidRDefault="004D3D5C" w:rsidP="00F65B9B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4DEA9195" w14:textId="3ADFD845" w:rsidR="004D3D5C" w:rsidRDefault="004D3D5C" w:rsidP="00F65B9B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3878B26C" w14:textId="77777777" w:rsidR="004D3D5C" w:rsidRDefault="004D3D5C" w:rsidP="00F65B9B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09B27F1A" w14:textId="1FC2BDDF" w:rsidR="00C0591D" w:rsidRDefault="00C0591D" w:rsidP="00F65B9B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0CFADB0C" w14:textId="0EB21655" w:rsidR="00C0591D" w:rsidRDefault="00C0591D" w:rsidP="00F65B9B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610F6C7B" w14:textId="27C18DF7" w:rsidR="00C0591D" w:rsidRDefault="00C0591D" w:rsidP="00F65B9B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303EA64F" w14:textId="4FA26022" w:rsidR="00C0591D" w:rsidRPr="00A108E1" w:rsidRDefault="00F8648D" w:rsidP="004D3D5C">
      <w:pPr>
        <w:pageBreakBefore/>
        <w:widowControl w:val="0"/>
        <w:spacing w:before="120" w:after="120" w:line="240" w:lineRule="auto"/>
        <w:jc w:val="both"/>
        <w:rPr>
          <w:rFonts w:cstheme="minorHAnsi"/>
          <w:i/>
          <w:sz w:val="20"/>
          <w:szCs w:val="20"/>
        </w:rPr>
      </w:pPr>
      <w:bookmarkStart w:id="17" w:name="_Hlk105675536"/>
      <w:r>
        <w:rPr>
          <w:rFonts w:cstheme="minorHAnsi"/>
          <w:i/>
          <w:sz w:val="20"/>
          <w:szCs w:val="20"/>
          <w:u w:val="single"/>
        </w:rPr>
        <w:lastRenderedPageBreak/>
        <w:t xml:space="preserve">Číselníky vázané na </w:t>
      </w:r>
      <w:r w:rsidR="00C0591D">
        <w:rPr>
          <w:rFonts w:cstheme="minorHAnsi"/>
          <w:i/>
          <w:sz w:val="20"/>
          <w:szCs w:val="20"/>
          <w:u w:val="single"/>
        </w:rPr>
        <w:t>domén</w:t>
      </w:r>
      <w:r>
        <w:rPr>
          <w:rFonts w:cstheme="minorHAnsi"/>
          <w:i/>
          <w:sz w:val="20"/>
          <w:szCs w:val="20"/>
          <w:u w:val="single"/>
        </w:rPr>
        <w:t>y</w:t>
      </w:r>
      <w:r w:rsidR="00C0591D">
        <w:rPr>
          <w:rFonts w:cstheme="minorHAnsi"/>
          <w:i/>
          <w:sz w:val="20"/>
          <w:szCs w:val="20"/>
          <w:u w:val="single"/>
        </w:rPr>
        <w:t xml:space="preserve"> specializace</w:t>
      </w:r>
      <w:r w:rsidR="00C0591D" w:rsidRPr="00D33FFB">
        <w:rPr>
          <w:rFonts w:cstheme="minorHAnsi"/>
          <w:i/>
          <w:sz w:val="20"/>
          <w:szCs w:val="20"/>
          <w:u w:val="single"/>
        </w:rPr>
        <w:t xml:space="preserve"> RIS3</w:t>
      </w:r>
      <w:bookmarkEnd w:id="17"/>
      <w:r w:rsidR="00C0591D" w:rsidRPr="00A108E1">
        <w:rPr>
          <w:rFonts w:cstheme="minorHAnsi"/>
          <w:i/>
          <w:sz w:val="20"/>
          <w:szCs w:val="20"/>
        </w:rPr>
        <w:t>:</w:t>
      </w:r>
    </w:p>
    <w:p w14:paraId="489E0FDF" w14:textId="14B8D0FA" w:rsidR="00D33FFB" w:rsidRPr="008E04A4" w:rsidRDefault="00D33FFB" w:rsidP="00D33FFB">
      <w:pPr>
        <w:spacing w:before="240" w:after="120" w:line="240" w:lineRule="auto"/>
        <w:jc w:val="both"/>
        <w:rPr>
          <w:rFonts w:cstheme="minorHAnsi"/>
          <w:sz w:val="20"/>
          <w:szCs w:val="20"/>
          <w:u w:val="single"/>
        </w:rPr>
      </w:pPr>
      <w:r w:rsidRPr="00D33FFB">
        <w:rPr>
          <w:rFonts w:cstheme="minorHAnsi"/>
          <w:sz w:val="20"/>
          <w:szCs w:val="20"/>
        </w:rPr>
        <w:t>Při přípravě výzvy s vazbou na doménu specializace RIS3 platí, že projekt musí vždy obsahovat alespoň 1 záznam z následujících vázaných číselníků:</w:t>
      </w:r>
    </w:p>
    <w:p w14:paraId="72D3C662" w14:textId="77777777" w:rsidR="00D33FFB" w:rsidRPr="00514F10" w:rsidRDefault="00D33FFB" w:rsidP="00D33FF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8" w:name="_Hlk105675613"/>
      <w:r w:rsidRPr="00514F10">
        <w:rPr>
          <w:rFonts w:cstheme="minorHAnsi"/>
          <w:b/>
          <w:sz w:val="20"/>
          <w:szCs w:val="20"/>
        </w:rPr>
        <w:t>RIS3 VaVaI téma k doméně specializace</w:t>
      </w:r>
      <w:r w:rsidRPr="00514F10">
        <w:rPr>
          <w:rFonts w:cstheme="minorHAnsi"/>
          <w:sz w:val="20"/>
          <w:szCs w:val="20"/>
        </w:rPr>
        <w:t>,</w:t>
      </w:r>
    </w:p>
    <w:p w14:paraId="416E9EC7" w14:textId="77777777" w:rsidR="00D33FFB" w:rsidRPr="00514F10" w:rsidRDefault="00D33FFB" w:rsidP="00D33FFB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514F10">
        <w:rPr>
          <w:rFonts w:cstheme="minorHAnsi"/>
          <w:b/>
          <w:sz w:val="20"/>
          <w:szCs w:val="20"/>
        </w:rPr>
        <w:t>RIS3 KET</w:t>
      </w:r>
      <w:r w:rsidRPr="00514F10">
        <w:rPr>
          <w:rFonts w:cstheme="minorHAnsi"/>
          <w:sz w:val="20"/>
          <w:szCs w:val="20"/>
        </w:rPr>
        <w:t>,</w:t>
      </w:r>
    </w:p>
    <w:p w14:paraId="4BCE17D3" w14:textId="77777777" w:rsidR="00D33FFB" w:rsidRPr="00514F10" w:rsidRDefault="00D33FFB" w:rsidP="00D33FF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4F10">
        <w:rPr>
          <w:rFonts w:cstheme="minorHAnsi"/>
          <w:b/>
          <w:sz w:val="20"/>
          <w:szCs w:val="20"/>
        </w:rPr>
        <w:t>RIS3 témata VaVaI v oblasti SHUV</w:t>
      </w:r>
      <w:r w:rsidRPr="00514F10">
        <w:rPr>
          <w:rFonts w:cstheme="minorHAnsi"/>
          <w:sz w:val="20"/>
          <w:szCs w:val="20"/>
        </w:rPr>
        <w:t>.</w:t>
      </w:r>
      <w:bookmarkEnd w:id="18"/>
    </w:p>
    <w:p w14:paraId="3C74EA32" w14:textId="3003FAC3" w:rsidR="00D33FFB" w:rsidRDefault="00F8648D" w:rsidP="00D33FFB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F8648D">
        <w:rPr>
          <w:noProof/>
        </w:rPr>
        <w:drawing>
          <wp:anchor distT="0" distB="0" distL="114300" distR="114300" simplePos="0" relativeHeight="251679744" behindDoc="0" locked="0" layoutInCell="1" allowOverlap="1" wp14:anchorId="63EA38E5" wp14:editId="23B7D745">
            <wp:simplePos x="0" y="0"/>
            <wp:positionH relativeFrom="margin">
              <wp:align>center</wp:align>
            </wp:positionH>
            <wp:positionV relativeFrom="paragraph">
              <wp:posOffset>1066221</wp:posOffset>
            </wp:positionV>
            <wp:extent cx="6120130" cy="2956560"/>
            <wp:effectExtent l="0" t="0" r="0" b="0"/>
            <wp:wrapTopAndBottom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FF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EB935F" wp14:editId="2CFF51B6">
                <wp:simplePos x="0" y="0"/>
                <wp:positionH relativeFrom="margin">
                  <wp:posOffset>-534726</wp:posOffset>
                </wp:positionH>
                <wp:positionV relativeFrom="paragraph">
                  <wp:posOffset>538151</wp:posOffset>
                </wp:positionV>
                <wp:extent cx="7282180" cy="407035"/>
                <wp:effectExtent l="0" t="0" r="0" b="0"/>
                <wp:wrapTopAndBottom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2180" cy="4070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B8E116" w14:textId="68D9A77B" w:rsidR="00C457E7" w:rsidRPr="00383F8B" w:rsidRDefault="00C457E7" w:rsidP="00D33FFB">
                            <w:pPr>
                              <w:pStyle w:val="Titulek"/>
                              <w:rPr>
                                <w:color w:val="000000" w:themeColor="text1"/>
                              </w:rPr>
                            </w:pPr>
                            <w:bookmarkStart w:id="19" w:name="_Toc108594034"/>
                            <w:r>
                              <w:t xml:space="preserve">Obrázek </w:t>
                            </w:r>
                            <w:r w:rsidR="0065494A">
                              <w:fldChar w:fldCharType="begin"/>
                            </w:r>
                            <w:r w:rsidR="0065494A">
                              <w:instrText xml:space="preserve"> SEQ Obrázek \* ARABIC </w:instrText>
                            </w:r>
                            <w:r w:rsidR="0065494A">
                              <w:fldChar w:fldCharType="separate"/>
                            </w:r>
                            <w:r w:rsidR="001F6A78">
                              <w:rPr>
                                <w:noProof/>
                              </w:rPr>
                              <w:t>2</w:t>
                            </w:r>
                            <w:r w:rsidR="0065494A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– Příklad vázaných číselníků v doméně specializace Ekologická doprava</w:t>
                            </w:r>
                            <w:bookmarkEnd w:id="1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935F" id="Textové pole 1" o:spid="_x0000_s1029" type="#_x0000_t202" style="position:absolute;left:0;text-align:left;margin-left:-42.1pt;margin-top:42.35pt;width:573.4pt;height:32.0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" stroked="f">
                <v:textbox inset="0,0,0,0">
                  <w:txbxContent>
                    <w:p w14:paraId="21B8E116" w14:textId="68D9A77B" w:rsidR="00C457E7" w:rsidRPr="00383F8B" w:rsidRDefault="00C457E7" w:rsidP="00D33FFB">
                      <w:pPr>
                        <w:pStyle w:val="Titulek"/>
                        <w:rPr>
                          <w:color w:val="000000" w:themeColor="text1"/>
                        </w:rPr>
                      </w:pPr>
                      <w:bookmarkStart w:id="20" w:name="_Toc108594034"/>
                      <w:r>
                        <w:t xml:space="preserve">Obrázek </w:t>
                      </w:r>
                      <w:r w:rsidR="0065494A">
                        <w:fldChar w:fldCharType="begin"/>
                      </w:r>
                      <w:r w:rsidR="0065494A">
                        <w:instrText xml:space="preserve"> SEQ Obrázek \* ARABIC </w:instrText>
                      </w:r>
                      <w:r w:rsidR="0065494A">
                        <w:fldChar w:fldCharType="separate"/>
                      </w:r>
                      <w:r w:rsidR="001F6A78">
                        <w:rPr>
                          <w:noProof/>
                        </w:rPr>
                        <w:t>2</w:t>
                      </w:r>
                      <w:r w:rsidR="0065494A">
                        <w:rPr>
                          <w:noProof/>
                        </w:rPr>
                        <w:fldChar w:fldCharType="end"/>
                      </w:r>
                      <w:r>
                        <w:t xml:space="preserve"> – Příklad vázaných číselníků v doméně specializace Ekologická doprava</w:t>
                      </w:r>
                      <w:bookmarkEnd w:id="2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3FFB" w:rsidRPr="008E04A4">
        <w:rPr>
          <w:rFonts w:cstheme="minorHAnsi"/>
          <w:sz w:val="20"/>
          <w:szCs w:val="20"/>
        </w:rPr>
        <w:t xml:space="preserve">Na výzvě s vazbou na doménu specializace RIS3 může dotčený řídící orgán stanovit kombinace, v jakých budou výše uvedené číselníky na projektech využívány </w:t>
      </w:r>
      <w:r w:rsidR="00D33FFB">
        <w:rPr>
          <w:rFonts w:cstheme="minorHAnsi"/>
          <w:sz w:val="20"/>
          <w:szCs w:val="20"/>
        </w:rPr>
        <w:t xml:space="preserve">– </w:t>
      </w:r>
      <w:r w:rsidR="00D33FFB" w:rsidRPr="008E04A4">
        <w:rPr>
          <w:rFonts w:cstheme="minorHAnsi"/>
          <w:sz w:val="20"/>
          <w:szCs w:val="20"/>
        </w:rPr>
        <w:t xml:space="preserve">minimálně však jeden </w:t>
      </w:r>
      <w:r w:rsidR="00D33FFB">
        <w:rPr>
          <w:rFonts w:cstheme="minorHAnsi"/>
          <w:sz w:val="20"/>
          <w:szCs w:val="20"/>
        </w:rPr>
        <w:t xml:space="preserve">číselník (jedna položka v číselníku) </w:t>
      </w:r>
      <w:r w:rsidR="00D33FFB" w:rsidRPr="008E04A4">
        <w:rPr>
          <w:rFonts w:cstheme="minorHAnsi"/>
          <w:sz w:val="20"/>
          <w:szCs w:val="20"/>
        </w:rPr>
        <w:t>musí být využit.</w:t>
      </w:r>
      <w:r w:rsidR="00D33FFB" w:rsidRPr="00BA0E89">
        <w:rPr>
          <w:rFonts w:cstheme="minorHAnsi"/>
          <w:sz w:val="20"/>
          <w:szCs w:val="20"/>
        </w:rPr>
        <w:t xml:space="preserve"> </w:t>
      </w:r>
    </w:p>
    <w:p w14:paraId="6C495342" w14:textId="3DE25C84" w:rsidR="00D33FFB" w:rsidRDefault="00D33FFB" w:rsidP="00D33FFB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9F7D03">
        <w:t xml:space="preserve"> </w:t>
      </w:r>
    </w:p>
    <w:p w14:paraId="7AD56A1A" w14:textId="001A98C7" w:rsidR="00D33FFB" w:rsidRDefault="00D33FFB" w:rsidP="00D33FFB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15E8A765" w14:textId="47D8AA48" w:rsidR="00F8648D" w:rsidRPr="00775FC6" w:rsidRDefault="00F8648D" w:rsidP="00F8648D">
      <w:pPr>
        <w:pStyle w:val="Nadpis1"/>
      </w:pPr>
      <w:bookmarkStart w:id="21" w:name="_Ref103861269"/>
      <w:bookmarkStart w:id="22" w:name="_Ref103861274"/>
      <w:bookmarkStart w:id="23" w:name="_Ref103861281"/>
      <w:bookmarkStart w:id="24" w:name="_Ref103864896"/>
      <w:bookmarkStart w:id="25" w:name="_Hlk105669925"/>
      <w:bookmarkStart w:id="26" w:name="_Toc108594021"/>
      <w:r w:rsidRPr="00775FC6">
        <w:lastRenderedPageBreak/>
        <w:t xml:space="preserve">VaVaI </w:t>
      </w:r>
      <w:r>
        <w:t>(s</w:t>
      </w:r>
      <w:r w:rsidRPr="00775FC6">
        <w:t>trategick</w:t>
      </w:r>
      <w:r>
        <w:t xml:space="preserve">á) </w:t>
      </w:r>
      <w:r w:rsidRPr="00775FC6">
        <w:t>témat</w:t>
      </w:r>
      <w:r>
        <w:t>a</w:t>
      </w:r>
      <w:bookmarkEnd w:id="21"/>
      <w:bookmarkEnd w:id="22"/>
      <w:bookmarkEnd w:id="23"/>
      <w:bookmarkEnd w:id="24"/>
      <w:r>
        <w:t xml:space="preserve"> </w:t>
      </w:r>
      <w:r w:rsidRPr="00F8648D">
        <w:t>v aplikačních odvětvích</w:t>
      </w:r>
      <w:bookmarkEnd w:id="25"/>
      <w:r>
        <w:t xml:space="preserve"> (vazba </w:t>
      </w:r>
      <w:proofErr w:type="gramStart"/>
      <w:r>
        <w:t>2a</w:t>
      </w:r>
      <w:proofErr w:type="gramEnd"/>
      <w:r>
        <w:t>)</w:t>
      </w:r>
      <w:bookmarkEnd w:id="26"/>
    </w:p>
    <w:p w14:paraId="02972E32" w14:textId="5DC71A18" w:rsidR="00F8648D" w:rsidRPr="00C0591D" w:rsidRDefault="00775FC6" w:rsidP="00F8648D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F8648D">
        <w:rPr>
          <w:rFonts w:cstheme="minorHAnsi"/>
          <w:sz w:val="20"/>
          <w:szCs w:val="20"/>
        </w:rPr>
        <w:t xml:space="preserve">VaVaI </w:t>
      </w:r>
      <w:r w:rsidR="00F8648D" w:rsidRPr="00F8648D">
        <w:rPr>
          <w:rFonts w:cstheme="minorHAnsi"/>
          <w:sz w:val="20"/>
          <w:szCs w:val="20"/>
        </w:rPr>
        <w:t>(s</w:t>
      </w:r>
      <w:r w:rsidRPr="00F8648D">
        <w:rPr>
          <w:rFonts w:cstheme="minorHAnsi"/>
          <w:sz w:val="20"/>
          <w:szCs w:val="20"/>
        </w:rPr>
        <w:t>trategická</w:t>
      </w:r>
      <w:r w:rsidR="00F8648D" w:rsidRPr="00F8648D">
        <w:rPr>
          <w:rFonts w:cstheme="minorHAnsi"/>
          <w:sz w:val="20"/>
          <w:szCs w:val="20"/>
        </w:rPr>
        <w:t xml:space="preserve">) </w:t>
      </w:r>
      <w:r w:rsidRPr="00F8648D">
        <w:rPr>
          <w:rFonts w:cstheme="minorHAnsi"/>
          <w:sz w:val="20"/>
          <w:szCs w:val="20"/>
        </w:rPr>
        <w:t>témata</w:t>
      </w:r>
      <w:r w:rsidR="00F8648D" w:rsidRPr="00F8648D">
        <w:rPr>
          <w:rFonts w:cstheme="minorHAnsi"/>
          <w:sz w:val="20"/>
          <w:szCs w:val="20"/>
        </w:rPr>
        <w:t xml:space="preserve"> v aplikačních odvětvích</w:t>
      </w:r>
      <w:r w:rsidR="00F8648D">
        <w:rPr>
          <w:rFonts w:cstheme="minorHAnsi"/>
          <w:sz w:val="20"/>
          <w:szCs w:val="20"/>
        </w:rPr>
        <w:t xml:space="preserve"> jsou ta</w:t>
      </w:r>
      <w:r w:rsidR="00F8648D" w:rsidRPr="00C0591D">
        <w:rPr>
          <w:rFonts w:cstheme="minorHAnsi"/>
          <w:sz w:val="20"/>
          <w:szCs w:val="20"/>
        </w:rPr>
        <w:t xml:space="preserve">, která mají potenciál podpořit obory v rámci domén specializace k lepší prosperitě a zvýšit konkurenceschopnost ČR. Pod strategická témata jsou zařazena dílčí VaVaI témata, která buď vzešla z analýz nebo jsou nově navržena v rámci EDP procesu. Členění na strategická a dílčí témata má RIS3 strategii zpřehlednit a vytvořit přijatelnější materiál pro poskytovatele dotační podpory VaVaI, kteří tak mohou lépe zacílit intervence pro aplikovaný výzkum v ČR. </w:t>
      </w:r>
    </w:p>
    <w:p w14:paraId="46C3527E" w14:textId="5C9478CC" w:rsidR="00F8648D" w:rsidRPr="00E178D9" w:rsidRDefault="00F8648D" w:rsidP="00F8648D">
      <w:pPr>
        <w:pStyle w:val="Titulek"/>
      </w:pPr>
      <w:bookmarkStart w:id="27" w:name="_Toc108594028"/>
      <w:r w:rsidRPr="00E178D9">
        <w:t xml:space="preserve">Tabulka </w:t>
      </w:r>
      <w:r w:rsidR="0065494A">
        <w:fldChar w:fldCharType="begin"/>
      </w:r>
      <w:r w:rsidR="0065494A">
        <w:instrText xml:space="preserve"> SEQ Tabulka \* ARABIC </w:instrText>
      </w:r>
      <w:r w:rsidR="0065494A">
        <w:fldChar w:fldCharType="separate"/>
      </w:r>
      <w:r w:rsidR="001F6A78">
        <w:rPr>
          <w:noProof/>
        </w:rPr>
        <w:t>3</w:t>
      </w:r>
      <w:r w:rsidR="0065494A">
        <w:rPr>
          <w:noProof/>
        </w:rPr>
        <w:fldChar w:fldCharType="end"/>
      </w:r>
      <w:r w:rsidRPr="00E178D9">
        <w:t xml:space="preserve"> – </w:t>
      </w:r>
      <w:r>
        <w:t xml:space="preserve">Vázaný </w:t>
      </w:r>
      <w:r w:rsidR="002B0D74">
        <w:t>č</w:t>
      </w:r>
      <w:r w:rsidRPr="00E178D9">
        <w:t xml:space="preserve">íselník </w:t>
      </w:r>
      <w:r w:rsidR="002B0D74" w:rsidRPr="00C56B2B">
        <w:rPr>
          <w:b/>
        </w:rPr>
        <w:t>RIS3 VaVaI téma k doméně specializace</w:t>
      </w:r>
      <w:bookmarkEnd w:id="27"/>
    </w:p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1555"/>
        <w:gridCol w:w="1413"/>
        <w:gridCol w:w="6666"/>
      </w:tblGrid>
      <w:tr w:rsidR="00F8648D" w:rsidRPr="00D32F2B" w14:paraId="7A09A266" w14:textId="77777777" w:rsidTr="00C457E7">
        <w:trPr>
          <w:trHeight w:val="20"/>
          <w:tblHeader/>
        </w:trPr>
        <w:tc>
          <w:tcPr>
            <w:tcW w:w="1555" w:type="dxa"/>
            <w:shd w:val="clear" w:color="auto" w:fill="9CC2E5" w:themeFill="accent5" w:themeFillTint="99"/>
          </w:tcPr>
          <w:p w14:paraId="4E40750E" w14:textId="39C2726B" w:rsidR="00F8648D" w:rsidRPr="002B0D74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2B0D74">
              <w:rPr>
                <w:rFonts w:cstheme="minorHAnsi"/>
                <w:sz w:val="16"/>
                <w:szCs w:val="16"/>
              </w:rPr>
              <w:t xml:space="preserve">Doména specializace </w:t>
            </w:r>
          </w:p>
          <w:p w14:paraId="19D7664A" w14:textId="77777777" w:rsidR="00F8648D" w:rsidRPr="002B0D74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2B0D74">
              <w:rPr>
                <w:rFonts w:cstheme="minorHAnsi"/>
                <w:sz w:val="16"/>
                <w:szCs w:val="16"/>
              </w:rPr>
              <w:t>(kód, název)</w:t>
            </w:r>
          </w:p>
        </w:tc>
        <w:tc>
          <w:tcPr>
            <w:tcW w:w="1413" w:type="dxa"/>
            <w:shd w:val="clear" w:color="auto" w:fill="9CC2E5" w:themeFill="accent5" w:themeFillTint="99"/>
            <w:hideMark/>
          </w:tcPr>
          <w:p w14:paraId="777BF44E" w14:textId="327B05A3" w:rsidR="00F8648D" w:rsidRPr="00D32F2B" w:rsidRDefault="00F8648D" w:rsidP="00C457E7">
            <w:pPr>
              <w:spacing w:after="0" w:line="276" w:lineRule="auto"/>
              <w:rPr>
                <w:rFonts w:cstheme="minorHAnsi"/>
                <w:b/>
                <w:sz w:val="16"/>
                <w:szCs w:val="16"/>
              </w:rPr>
            </w:pPr>
            <w:r w:rsidRPr="00D32F2B">
              <w:rPr>
                <w:rFonts w:cstheme="minorHAnsi"/>
                <w:b/>
                <w:sz w:val="16"/>
                <w:szCs w:val="16"/>
              </w:rPr>
              <w:t xml:space="preserve">VaVaI téma </w:t>
            </w:r>
            <w:r w:rsidRPr="00D32F2B">
              <w:rPr>
                <w:rFonts w:cstheme="minorHAnsi"/>
                <w:b/>
                <w:sz w:val="16"/>
                <w:szCs w:val="16"/>
              </w:rPr>
              <w:br/>
            </w:r>
            <w:r w:rsidRPr="002B0D74">
              <w:rPr>
                <w:rFonts w:cstheme="minorHAnsi"/>
                <w:sz w:val="16"/>
                <w:szCs w:val="16"/>
              </w:rPr>
              <w:t>(kód)</w:t>
            </w:r>
          </w:p>
        </w:tc>
        <w:tc>
          <w:tcPr>
            <w:tcW w:w="6666" w:type="dxa"/>
            <w:shd w:val="clear" w:color="auto" w:fill="9CC2E5" w:themeFill="accent5" w:themeFillTint="99"/>
            <w:hideMark/>
          </w:tcPr>
          <w:p w14:paraId="695842DA" w14:textId="2F57AF2D" w:rsidR="00F8648D" w:rsidRPr="00D32F2B" w:rsidRDefault="00F8648D" w:rsidP="00C457E7">
            <w:pPr>
              <w:spacing w:after="0" w:line="276" w:lineRule="auto"/>
              <w:rPr>
                <w:rFonts w:cstheme="minorHAnsi"/>
                <w:b/>
                <w:sz w:val="16"/>
                <w:szCs w:val="16"/>
              </w:rPr>
            </w:pPr>
            <w:r w:rsidRPr="00D32F2B">
              <w:rPr>
                <w:rFonts w:cstheme="minorHAnsi"/>
                <w:b/>
                <w:sz w:val="16"/>
                <w:szCs w:val="16"/>
              </w:rPr>
              <w:t xml:space="preserve">VaVaI téma </w:t>
            </w:r>
            <w:r w:rsidRPr="00D32F2B">
              <w:rPr>
                <w:rFonts w:cstheme="minorHAnsi"/>
                <w:b/>
                <w:sz w:val="16"/>
                <w:szCs w:val="16"/>
              </w:rPr>
              <w:br/>
            </w:r>
            <w:r w:rsidRPr="002B0D74">
              <w:rPr>
                <w:rFonts w:cstheme="minorHAnsi"/>
                <w:sz w:val="16"/>
                <w:szCs w:val="16"/>
              </w:rPr>
              <w:t>(název)</w:t>
            </w:r>
          </w:p>
        </w:tc>
      </w:tr>
      <w:tr w:rsidR="00F8648D" w:rsidRPr="00D32F2B" w14:paraId="66EB8E24" w14:textId="77777777" w:rsidTr="00C457E7">
        <w:trPr>
          <w:trHeight w:val="255"/>
        </w:trPr>
        <w:tc>
          <w:tcPr>
            <w:tcW w:w="1555" w:type="dxa"/>
            <w:vMerge w:val="restart"/>
            <w:shd w:val="clear" w:color="auto" w:fill="DEEAF6" w:themeFill="accent5" w:themeFillTint="33"/>
            <w:vAlign w:val="center"/>
          </w:tcPr>
          <w:p w14:paraId="5EA810E6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DS01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Pokročilé materiály, technologie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systémy</w:t>
            </w: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709D2C7B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DS01VVI01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58C05E39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Strojírenská výrobní technika a technologie (Machine Tools)</w:t>
            </w:r>
          </w:p>
        </w:tc>
      </w:tr>
      <w:tr w:rsidR="00F8648D" w:rsidRPr="00D32F2B" w14:paraId="610A0093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75B8E852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51B58B8C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DS01VVI02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3CB75A25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Výrobní technika a technologie pro zpracovatelský průmysl</w:t>
            </w:r>
          </w:p>
        </w:tc>
      </w:tr>
      <w:tr w:rsidR="00F8648D" w:rsidRPr="00D32F2B" w14:paraId="5D905FAC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57C4FE03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3B51A789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DS01VVI03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46950291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Strojírenská zařízení a komponenty pro moderní energetiku</w:t>
            </w:r>
          </w:p>
        </w:tc>
      </w:tr>
      <w:tr w:rsidR="00F8648D" w:rsidRPr="00D32F2B" w14:paraId="731C2BF6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06B33203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23925F7A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DS01VVI04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4165A29D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Strojírenská zařízení a technologie pro snížení negativních dopadů na životní prostředí</w:t>
            </w:r>
          </w:p>
        </w:tc>
      </w:tr>
      <w:tr w:rsidR="00F8648D" w:rsidRPr="00D32F2B" w14:paraId="094F7F09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1ACF6EC9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22D9D695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DS01VVI05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1A09E97F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a progresivní technologie výroby strojírenských produktů</w:t>
            </w:r>
          </w:p>
        </w:tc>
      </w:tr>
      <w:tr w:rsidR="00F8648D" w:rsidRPr="00D32F2B" w14:paraId="4736E9B0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49C94433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494A40C1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DS01VVI06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40A2F8FD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a inovované materiály a povrchové úpravy pro strojírenství</w:t>
            </w:r>
          </w:p>
        </w:tc>
      </w:tr>
      <w:tr w:rsidR="00F8648D" w:rsidRPr="00D32F2B" w14:paraId="7F647114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20AFCE5F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138CC64A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DS01VVI07</w:t>
            </w:r>
          </w:p>
        </w:tc>
        <w:tc>
          <w:tcPr>
            <w:tcW w:w="6666" w:type="dxa"/>
            <w:shd w:val="clear" w:color="auto" w:fill="DEEAF6" w:themeFill="accent5" w:themeFillTint="33"/>
            <w:vAlign w:val="center"/>
            <w:hideMark/>
          </w:tcPr>
          <w:p w14:paraId="1A9FCC11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Bezpečná a spolehlivá jaderná energetika, příprava jaderných zdrojů dalších generací (jaderné štěpení a jaderná fúze)</w:t>
            </w:r>
          </w:p>
        </w:tc>
      </w:tr>
      <w:tr w:rsidR="00F8648D" w:rsidRPr="00D32F2B" w14:paraId="5A33EE92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4B53025A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4A8E1AB9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DS01VVI08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48A417DA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Obnovitelné zdroje vhodné do podmínek ČR – výroba elektřiny a tepla</w:t>
            </w:r>
          </w:p>
        </w:tc>
      </w:tr>
      <w:tr w:rsidR="00F8648D" w:rsidRPr="00D32F2B" w14:paraId="07550AA2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155431DB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5A0957BA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DS01VVI09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33776B1D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Pokročilé nízko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2F2B">
              <w:rPr>
                <w:rFonts w:cstheme="minorHAnsi"/>
                <w:sz w:val="16"/>
                <w:szCs w:val="16"/>
              </w:rPr>
              <w:t>emisní zdroje na bázi fosilních paliv, především s CCS/CCU</w:t>
            </w:r>
          </w:p>
        </w:tc>
      </w:tr>
      <w:tr w:rsidR="00F8648D" w:rsidRPr="00D32F2B" w14:paraId="5E396703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6485AD2F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7751D716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DS01VVI10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19B5603B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Vodíkové technologie pro podporu dekarbonizace energetiky a především průmyslu</w:t>
            </w:r>
          </w:p>
        </w:tc>
      </w:tr>
      <w:tr w:rsidR="00F8648D" w:rsidRPr="00D32F2B" w14:paraId="782C96BB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5B31C50A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1F610081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DS01VVI11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675D0F9B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Chytré sítě (smart grids) – přenosová soustava a distribuční soustavy</w:t>
            </w:r>
          </w:p>
        </w:tc>
      </w:tr>
      <w:tr w:rsidR="00F8648D" w:rsidRPr="00D32F2B" w14:paraId="6E0ABF40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619F7393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3D21C11E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DS01VVI12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52FA7942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Technologie pro podporu flexibility energetického systému</w:t>
            </w:r>
          </w:p>
        </w:tc>
      </w:tr>
      <w:tr w:rsidR="00F8648D" w:rsidRPr="00D32F2B" w14:paraId="6BEE0994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2D57F822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22D6E9D3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DS01VVI13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29D50358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Akumulace energie s různým výkonem a kapacitou</w:t>
            </w:r>
          </w:p>
        </w:tc>
      </w:tr>
      <w:tr w:rsidR="00F8648D" w:rsidRPr="00D32F2B" w14:paraId="6F8B944D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25F25EF7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5E31E84B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DS01VVI14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3BA978C9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Integrální energetická řešení většího a menšího rozsahu</w:t>
            </w:r>
          </w:p>
        </w:tc>
      </w:tr>
      <w:tr w:rsidR="00F8648D" w:rsidRPr="00D32F2B" w14:paraId="32F4C948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58C553A5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2526BC95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DS01VVI15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5A1D5939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Systémy a technologie pro úspory energie a zvýšení energetické účinnosti</w:t>
            </w:r>
          </w:p>
        </w:tc>
      </w:tr>
      <w:tr w:rsidR="00F8648D" w:rsidRPr="00D32F2B" w14:paraId="383AA95B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73DAA65F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262D74D6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DS01VVI16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38E805FE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Materiály a produkty v hutnictví a jejich vlastnosti</w:t>
            </w:r>
          </w:p>
        </w:tc>
      </w:tr>
      <w:tr w:rsidR="00F8648D" w:rsidRPr="00D32F2B" w14:paraId="30C859FF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3D7FD7DC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6C88D78E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DS01VVI17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58C24B1C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Technologie a výrobní procesy v hutnictví</w:t>
            </w:r>
          </w:p>
        </w:tc>
      </w:tr>
      <w:tr w:rsidR="00F8648D" w:rsidRPr="00D32F2B" w14:paraId="619002F2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113169E6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2FB8635D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DS01VVI18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4FC8B336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Zacházení s odpady, čištění vzduchu a odpadních vod</w:t>
            </w:r>
          </w:p>
        </w:tc>
      </w:tr>
      <w:tr w:rsidR="00F8648D" w:rsidRPr="00D32F2B" w14:paraId="14EDE0C0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6CCDE011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3119EA6E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DS01VVI19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4A435A59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výrobní technologie pro chemický průmysl, které snižují dopady na životní prostředí</w:t>
            </w:r>
          </w:p>
        </w:tc>
      </w:tr>
      <w:tr w:rsidR="00F8648D" w:rsidRPr="00D32F2B" w14:paraId="6A19AC9B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04D3E61E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502FC17F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DS01VVI20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531F129B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pokročilé nekovové materiály pro průmyslové a spotřební užití</w:t>
            </w:r>
          </w:p>
        </w:tc>
      </w:tr>
      <w:tr w:rsidR="00F8648D" w:rsidRPr="00D32F2B" w14:paraId="74E7D3C0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75FFB083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6D239B9B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DS01VVI21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0A1579A1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a sofistikované organické sloučeniny pro různé aplikace</w:t>
            </w:r>
          </w:p>
        </w:tc>
      </w:tr>
      <w:tr w:rsidR="00F8648D" w:rsidRPr="00D32F2B" w14:paraId="2CD39A24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7CB36AC7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0A144237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DS01VVI22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463CFD70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Průmyslové biotechnologie</w:t>
            </w:r>
          </w:p>
        </w:tc>
      </w:tr>
      <w:tr w:rsidR="00F8648D" w:rsidRPr="00D32F2B" w14:paraId="3F1095F1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4CCD127F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724B6D8C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DS01VVI23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52B684C7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pokročilé kovové materiály pro průmyslové a spotřební užití</w:t>
            </w:r>
          </w:p>
        </w:tc>
      </w:tr>
      <w:tr w:rsidR="00F8648D" w:rsidRPr="00D32F2B" w14:paraId="0D252E25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7A551B9C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2E112071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DS01VVI24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621650C3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Konverze a skladování energií, zachytávání uhlíku a jeho použití</w:t>
            </w:r>
          </w:p>
        </w:tc>
      </w:tr>
      <w:tr w:rsidR="00F8648D" w:rsidRPr="00D32F2B" w14:paraId="3F7A5836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66680B18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407E86C3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DS01VVI25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5104C805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Ekologické a efektivní způsoby výroby vodíku</w:t>
            </w:r>
          </w:p>
        </w:tc>
      </w:tr>
      <w:tr w:rsidR="00F8648D" w:rsidRPr="00D32F2B" w14:paraId="37ABBAEC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5396D4C6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5C6DA2DE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DS01VVI26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750E10E9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Účinnější separační procesy</w:t>
            </w:r>
          </w:p>
        </w:tc>
      </w:tr>
      <w:tr w:rsidR="00F8648D" w:rsidRPr="00D32F2B" w14:paraId="51F6003A" w14:textId="77777777" w:rsidTr="00C457E7">
        <w:trPr>
          <w:trHeight w:val="255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522EC860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67C9E024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DS01VVI27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46A8BA0B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Eliminace, snížení používání nebezpečných chemických látek ve finálních produktech</w:t>
            </w:r>
          </w:p>
        </w:tc>
      </w:tr>
      <w:tr w:rsidR="00F8648D" w:rsidRPr="00D32F2B" w14:paraId="2B8044B2" w14:textId="77777777" w:rsidTr="00C457E7">
        <w:trPr>
          <w:trHeight w:val="397"/>
        </w:trPr>
        <w:tc>
          <w:tcPr>
            <w:tcW w:w="1555" w:type="dxa"/>
            <w:vMerge w:val="restart"/>
            <w:shd w:val="clear" w:color="auto" w:fill="BDD6EE" w:themeFill="accent5" w:themeFillTint="66"/>
            <w:vAlign w:val="center"/>
          </w:tcPr>
          <w:p w14:paraId="65738ECE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C61A02">
              <w:rPr>
                <w:rFonts w:cstheme="minorHAnsi"/>
                <w:sz w:val="16"/>
                <w:szCs w:val="16"/>
              </w:rPr>
              <w:t>DS02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Digitalizace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automatizace výrobních technologií</w:t>
            </w:r>
          </w:p>
        </w:tc>
        <w:tc>
          <w:tcPr>
            <w:tcW w:w="1413" w:type="dxa"/>
            <w:shd w:val="clear" w:color="auto" w:fill="BDD6EE" w:themeFill="accent5" w:themeFillTint="66"/>
            <w:noWrap/>
            <w:vAlign w:val="center"/>
            <w:hideMark/>
          </w:tcPr>
          <w:p w14:paraId="1D3A5798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DS02VVI01</w:t>
            </w:r>
          </w:p>
        </w:tc>
        <w:tc>
          <w:tcPr>
            <w:tcW w:w="6666" w:type="dxa"/>
            <w:shd w:val="clear" w:color="auto" w:fill="BDD6EE" w:themeFill="accent5" w:themeFillTint="66"/>
            <w:noWrap/>
            <w:vAlign w:val="center"/>
            <w:hideMark/>
          </w:tcPr>
          <w:p w14:paraId="623F2521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Měření, diagnostika, řízení, software a zpracování dat pro zdokonalené a nové funkce strojírenských produktů</w:t>
            </w:r>
          </w:p>
        </w:tc>
      </w:tr>
      <w:tr w:rsidR="00F8648D" w:rsidRPr="00D32F2B" w14:paraId="58FD5956" w14:textId="77777777" w:rsidTr="00C457E7">
        <w:trPr>
          <w:trHeight w:val="397"/>
        </w:trPr>
        <w:tc>
          <w:tcPr>
            <w:tcW w:w="1555" w:type="dxa"/>
            <w:vMerge/>
            <w:shd w:val="clear" w:color="auto" w:fill="BDD6EE" w:themeFill="accent5" w:themeFillTint="66"/>
            <w:vAlign w:val="center"/>
          </w:tcPr>
          <w:p w14:paraId="72D8351B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BDD6EE" w:themeFill="accent5" w:themeFillTint="66"/>
            <w:noWrap/>
            <w:vAlign w:val="center"/>
            <w:hideMark/>
          </w:tcPr>
          <w:p w14:paraId="6B7A41D8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DS02VVI02</w:t>
            </w:r>
          </w:p>
        </w:tc>
        <w:tc>
          <w:tcPr>
            <w:tcW w:w="6666" w:type="dxa"/>
            <w:shd w:val="clear" w:color="auto" w:fill="BDD6EE" w:themeFill="accent5" w:themeFillTint="66"/>
            <w:noWrap/>
            <w:vAlign w:val="center"/>
            <w:hideMark/>
          </w:tcPr>
          <w:p w14:paraId="4C3CF12E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Automatizace, robotizace a digitalizace výroby</w:t>
            </w:r>
          </w:p>
        </w:tc>
      </w:tr>
      <w:tr w:rsidR="00F8648D" w:rsidRPr="00D32F2B" w14:paraId="643F83B4" w14:textId="77777777" w:rsidTr="00C457E7">
        <w:trPr>
          <w:trHeight w:val="397"/>
        </w:trPr>
        <w:tc>
          <w:tcPr>
            <w:tcW w:w="1555" w:type="dxa"/>
            <w:vMerge/>
            <w:shd w:val="clear" w:color="auto" w:fill="BDD6EE" w:themeFill="accent5" w:themeFillTint="66"/>
            <w:vAlign w:val="center"/>
          </w:tcPr>
          <w:p w14:paraId="0A591A1A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BDD6EE" w:themeFill="accent5" w:themeFillTint="66"/>
            <w:noWrap/>
            <w:vAlign w:val="center"/>
            <w:hideMark/>
          </w:tcPr>
          <w:p w14:paraId="174B1377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DS02VVI03</w:t>
            </w:r>
          </w:p>
        </w:tc>
        <w:tc>
          <w:tcPr>
            <w:tcW w:w="6666" w:type="dxa"/>
            <w:shd w:val="clear" w:color="auto" w:fill="BDD6EE" w:themeFill="accent5" w:themeFillTint="66"/>
            <w:noWrap/>
            <w:vAlign w:val="center"/>
            <w:hideMark/>
          </w:tcPr>
          <w:p w14:paraId="363682AA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Kyberneticko-fyzické systémy (Cyber-Physical Systems) pro strojírenství</w:t>
            </w:r>
          </w:p>
        </w:tc>
      </w:tr>
      <w:tr w:rsidR="00F8648D" w:rsidRPr="00D32F2B" w14:paraId="76E34AC5" w14:textId="77777777" w:rsidTr="00C457E7">
        <w:trPr>
          <w:trHeight w:val="397"/>
        </w:trPr>
        <w:tc>
          <w:tcPr>
            <w:tcW w:w="1555" w:type="dxa"/>
            <w:vMerge/>
            <w:shd w:val="clear" w:color="auto" w:fill="BDD6EE" w:themeFill="accent5" w:themeFillTint="66"/>
            <w:vAlign w:val="center"/>
          </w:tcPr>
          <w:p w14:paraId="73AC8952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BDD6EE" w:themeFill="accent5" w:themeFillTint="66"/>
            <w:noWrap/>
            <w:vAlign w:val="center"/>
            <w:hideMark/>
          </w:tcPr>
          <w:p w14:paraId="3D1D1570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DS02VVI04</w:t>
            </w:r>
          </w:p>
        </w:tc>
        <w:tc>
          <w:tcPr>
            <w:tcW w:w="6666" w:type="dxa"/>
            <w:shd w:val="clear" w:color="auto" w:fill="BDD6EE" w:themeFill="accent5" w:themeFillTint="66"/>
            <w:noWrap/>
            <w:vAlign w:val="center"/>
            <w:hideMark/>
          </w:tcPr>
          <w:p w14:paraId="1FCC2CE7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Moderní informační a komunikační technologie v energetice</w:t>
            </w:r>
          </w:p>
        </w:tc>
      </w:tr>
      <w:tr w:rsidR="00F8648D" w:rsidRPr="00D32F2B" w14:paraId="01731923" w14:textId="77777777" w:rsidTr="00C457E7">
        <w:trPr>
          <w:trHeight w:val="397"/>
        </w:trPr>
        <w:tc>
          <w:tcPr>
            <w:tcW w:w="1555" w:type="dxa"/>
            <w:vMerge/>
            <w:shd w:val="clear" w:color="auto" w:fill="BDD6EE" w:themeFill="accent5" w:themeFillTint="66"/>
            <w:vAlign w:val="center"/>
          </w:tcPr>
          <w:p w14:paraId="08B851E5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BDD6EE" w:themeFill="accent5" w:themeFillTint="66"/>
            <w:noWrap/>
            <w:vAlign w:val="center"/>
            <w:hideMark/>
          </w:tcPr>
          <w:p w14:paraId="222A6814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DS02VVI05</w:t>
            </w:r>
          </w:p>
        </w:tc>
        <w:tc>
          <w:tcPr>
            <w:tcW w:w="6666" w:type="dxa"/>
            <w:shd w:val="clear" w:color="auto" w:fill="BDD6EE" w:themeFill="accent5" w:themeFillTint="66"/>
            <w:vAlign w:val="center"/>
            <w:hideMark/>
          </w:tcPr>
          <w:p w14:paraId="4FE78F59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Digitalizace a automatizace při výrobě energie, při přenosu a distribuci energie, akumulaci energie, pro podporu energetických úspor, pro dosažení účinnějšího využití energií v dopravě a pro integrální řešení v energetice</w:t>
            </w:r>
          </w:p>
        </w:tc>
      </w:tr>
      <w:tr w:rsidR="00F8648D" w:rsidRPr="00D32F2B" w14:paraId="4781CA63" w14:textId="77777777" w:rsidTr="00C457E7">
        <w:trPr>
          <w:trHeight w:val="397"/>
        </w:trPr>
        <w:tc>
          <w:tcPr>
            <w:tcW w:w="1555" w:type="dxa"/>
            <w:vMerge/>
            <w:shd w:val="clear" w:color="auto" w:fill="BDD6EE" w:themeFill="accent5" w:themeFillTint="66"/>
            <w:vAlign w:val="center"/>
          </w:tcPr>
          <w:p w14:paraId="3797F1FD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BDD6EE" w:themeFill="accent5" w:themeFillTint="66"/>
            <w:noWrap/>
            <w:vAlign w:val="center"/>
            <w:hideMark/>
          </w:tcPr>
          <w:p w14:paraId="5B2B3912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DS02VVI06</w:t>
            </w:r>
          </w:p>
        </w:tc>
        <w:tc>
          <w:tcPr>
            <w:tcW w:w="6666" w:type="dxa"/>
            <w:shd w:val="clear" w:color="auto" w:fill="BDD6EE" w:themeFill="accent5" w:themeFillTint="66"/>
            <w:noWrap/>
            <w:vAlign w:val="center"/>
            <w:hideMark/>
          </w:tcPr>
          <w:p w14:paraId="24395BC1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Uplatňování konceptu Průmysl 4.0 v chemickém průmyslu</w:t>
            </w:r>
          </w:p>
        </w:tc>
      </w:tr>
      <w:tr w:rsidR="00F8648D" w:rsidRPr="00D32F2B" w14:paraId="0FEAB6E0" w14:textId="77777777" w:rsidTr="00C457E7">
        <w:trPr>
          <w:trHeight w:val="283"/>
        </w:trPr>
        <w:tc>
          <w:tcPr>
            <w:tcW w:w="1555" w:type="dxa"/>
            <w:vMerge w:val="restart"/>
            <w:shd w:val="clear" w:color="auto" w:fill="DEEAF6" w:themeFill="accent5" w:themeFillTint="33"/>
            <w:vAlign w:val="center"/>
          </w:tcPr>
          <w:p w14:paraId="593E188C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C61A02">
              <w:rPr>
                <w:rFonts w:cstheme="minorHAnsi"/>
                <w:sz w:val="16"/>
                <w:szCs w:val="16"/>
              </w:rPr>
              <w:t>DS03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Elektronika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digitální technologie</w:t>
            </w: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3E4091DE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DS03VVI01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4E28D7C6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Pokročilé výpočetní systémy</w:t>
            </w:r>
          </w:p>
        </w:tc>
      </w:tr>
      <w:tr w:rsidR="00F8648D" w:rsidRPr="00D32F2B" w14:paraId="1C090076" w14:textId="77777777" w:rsidTr="00C457E7">
        <w:trPr>
          <w:trHeight w:val="283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3A767116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6CDD3E4B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DS03VVI02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7EABB343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Uplatnění HPC</w:t>
            </w:r>
          </w:p>
        </w:tc>
      </w:tr>
      <w:tr w:rsidR="00F8648D" w:rsidRPr="00D32F2B" w14:paraId="44B70E40" w14:textId="77777777" w:rsidTr="00C457E7">
        <w:trPr>
          <w:trHeight w:val="283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206370BB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21E882D0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DS03VVI03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6FEF26F9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Využití umělé inteligence (AI)</w:t>
            </w:r>
          </w:p>
        </w:tc>
      </w:tr>
      <w:tr w:rsidR="00F8648D" w:rsidRPr="00D32F2B" w14:paraId="3D3217DC" w14:textId="77777777" w:rsidTr="00C457E7">
        <w:trPr>
          <w:trHeight w:val="283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3DAA8764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5218CE82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DS03VVI04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1CB7407F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Aplikace kvantových výpočtů a technologií</w:t>
            </w:r>
          </w:p>
        </w:tc>
      </w:tr>
      <w:tr w:rsidR="00F8648D" w:rsidRPr="00D32F2B" w14:paraId="6F5C0F0F" w14:textId="77777777" w:rsidTr="00C457E7">
        <w:trPr>
          <w:trHeight w:val="283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45CA36F3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79AAF4EC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DS03VVI05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2E82EA1C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 xml:space="preserve">Kybernetická bezpečnost </w:t>
            </w:r>
            <w:r>
              <w:rPr>
                <w:rFonts w:cstheme="minorHAnsi"/>
                <w:sz w:val="16"/>
                <w:szCs w:val="16"/>
              </w:rPr>
              <w:t>–</w:t>
            </w:r>
            <w:r w:rsidRPr="00D32F2B">
              <w:rPr>
                <w:rFonts w:cstheme="minorHAnsi"/>
                <w:sz w:val="16"/>
                <w:szCs w:val="16"/>
              </w:rPr>
              <w:t xml:space="preserve"> Cybersec</w:t>
            </w:r>
          </w:p>
        </w:tc>
      </w:tr>
      <w:tr w:rsidR="00F8648D" w:rsidRPr="00D32F2B" w14:paraId="7ACABB4F" w14:textId="77777777" w:rsidTr="00C457E7">
        <w:trPr>
          <w:trHeight w:val="283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39BA98F4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468A8EB3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DS03VVI06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4C913C7F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Data-driven economy</w:t>
            </w:r>
          </w:p>
        </w:tc>
      </w:tr>
      <w:tr w:rsidR="00F8648D" w:rsidRPr="00D32F2B" w14:paraId="33E1AD7B" w14:textId="77777777" w:rsidTr="00C457E7">
        <w:trPr>
          <w:trHeight w:val="283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4E80CA79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3DE458B4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DS03VVI07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7C2BB592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Elektronické přístroje a přístrojové subsystémy s vysokou mírou přidané hodnoty</w:t>
            </w:r>
          </w:p>
        </w:tc>
      </w:tr>
      <w:tr w:rsidR="00F8648D" w:rsidRPr="00D32F2B" w14:paraId="601B36DE" w14:textId="77777777" w:rsidTr="00C457E7">
        <w:trPr>
          <w:trHeight w:val="283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73C922DE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064BA107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DS03VVI08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1E6D3F1E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Elektronika a digitální technologie pro Průmysl 4.0</w:t>
            </w:r>
          </w:p>
        </w:tc>
      </w:tr>
      <w:tr w:rsidR="00F8648D" w:rsidRPr="00D32F2B" w14:paraId="6AE27003" w14:textId="77777777" w:rsidTr="00C457E7">
        <w:trPr>
          <w:trHeight w:val="283"/>
        </w:trPr>
        <w:tc>
          <w:tcPr>
            <w:tcW w:w="1555" w:type="dxa"/>
            <w:shd w:val="clear" w:color="auto" w:fill="BDD6EE" w:themeFill="accent5" w:themeFillTint="66"/>
            <w:vAlign w:val="center"/>
          </w:tcPr>
          <w:p w14:paraId="0F14BBBE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C61A02">
              <w:rPr>
                <w:rFonts w:cstheme="minorHAnsi"/>
                <w:sz w:val="16"/>
                <w:szCs w:val="16"/>
              </w:rPr>
              <w:t>DS04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Ekologická doprava</w:t>
            </w:r>
          </w:p>
        </w:tc>
        <w:tc>
          <w:tcPr>
            <w:tcW w:w="1413" w:type="dxa"/>
            <w:shd w:val="clear" w:color="auto" w:fill="BDD6EE" w:themeFill="accent5" w:themeFillTint="66"/>
            <w:noWrap/>
            <w:vAlign w:val="center"/>
            <w:hideMark/>
          </w:tcPr>
          <w:p w14:paraId="29731A61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DS04VVI01</w:t>
            </w:r>
          </w:p>
        </w:tc>
        <w:tc>
          <w:tcPr>
            <w:tcW w:w="6666" w:type="dxa"/>
            <w:shd w:val="clear" w:color="auto" w:fill="BDD6EE" w:themeFill="accent5" w:themeFillTint="66"/>
            <w:noWrap/>
            <w:vAlign w:val="center"/>
            <w:hideMark/>
          </w:tcPr>
          <w:p w14:paraId="3FC7B11D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Nízko emisní mobilita</w:t>
            </w:r>
          </w:p>
        </w:tc>
      </w:tr>
      <w:tr w:rsidR="00F8648D" w:rsidRPr="00D32F2B" w14:paraId="3FF7DF52" w14:textId="77777777" w:rsidTr="00C457E7">
        <w:trPr>
          <w:trHeight w:val="283"/>
        </w:trPr>
        <w:tc>
          <w:tcPr>
            <w:tcW w:w="1555" w:type="dxa"/>
            <w:vMerge w:val="restart"/>
            <w:shd w:val="clear" w:color="auto" w:fill="DEEAF6" w:themeFill="accent5" w:themeFillTint="33"/>
            <w:vAlign w:val="center"/>
          </w:tcPr>
          <w:p w14:paraId="0BF01210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DS05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Technologicky vyspělá a bezpečná doprava</w:t>
            </w: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13F1A3BE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DS05VVI01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38235EC8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Autonomní mobilita</w:t>
            </w:r>
          </w:p>
        </w:tc>
      </w:tr>
      <w:tr w:rsidR="00F8648D" w:rsidRPr="00D32F2B" w14:paraId="23069B67" w14:textId="77777777" w:rsidTr="00C457E7">
        <w:trPr>
          <w:trHeight w:val="283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233F1D44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47527053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DS05VVI02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40AC09F4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Bezpilotní systémy (drony) a U-Space</w:t>
            </w:r>
          </w:p>
        </w:tc>
      </w:tr>
      <w:tr w:rsidR="00F8648D" w:rsidRPr="00D32F2B" w14:paraId="2DE2983A" w14:textId="77777777" w:rsidTr="00C457E7">
        <w:trPr>
          <w:trHeight w:val="283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4F847604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27B048C1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DS05VVI03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30E3CAAA" w14:textId="5B6859F3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Technologie pro družice a vertikální konstelace</w:t>
            </w:r>
          </w:p>
        </w:tc>
      </w:tr>
      <w:tr w:rsidR="00F8648D" w:rsidRPr="00D32F2B" w14:paraId="7ED156F5" w14:textId="77777777" w:rsidTr="00C457E7">
        <w:trPr>
          <w:trHeight w:val="283"/>
        </w:trPr>
        <w:tc>
          <w:tcPr>
            <w:tcW w:w="1555" w:type="dxa"/>
            <w:vMerge w:val="restart"/>
            <w:shd w:val="clear" w:color="auto" w:fill="BDD6EE" w:themeFill="accent5" w:themeFillTint="66"/>
            <w:vAlign w:val="center"/>
          </w:tcPr>
          <w:p w14:paraId="68F6B2F3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DS06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Pokročilá medicína a léčiva</w:t>
            </w:r>
          </w:p>
        </w:tc>
        <w:tc>
          <w:tcPr>
            <w:tcW w:w="1413" w:type="dxa"/>
            <w:shd w:val="clear" w:color="auto" w:fill="BDD6EE" w:themeFill="accent5" w:themeFillTint="66"/>
            <w:noWrap/>
            <w:vAlign w:val="center"/>
            <w:hideMark/>
          </w:tcPr>
          <w:p w14:paraId="5B3BF1DD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DS06VVI01</w:t>
            </w:r>
          </w:p>
        </w:tc>
        <w:tc>
          <w:tcPr>
            <w:tcW w:w="6666" w:type="dxa"/>
            <w:shd w:val="clear" w:color="auto" w:fill="BDD6EE" w:themeFill="accent5" w:themeFillTint="66"/>
            <w:noWrap/>
            <w:vAlign w:val="center"/>
            <w:hideMark/>
          </w:tcPr>
          <w:p w14:paraId="25BA801B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Personalizovaná a precizní medicína</w:t>
            </w:r>
          </w:p>
        </w:tc>
      </w:tr>
      <w:tr w:rsidR="00F8648D" w:rsidRPr="00D32F2B" w14:paraId="4A5604AE" w14:textId="77777777" w:rsidTr="00C457E7">
        <w:trPr>
          <w:trHeight w:val="283"/>
        </w:trPr>
        <w:tc>
          <w:tcPr>
            <w:tcW w:w="1555" w:type="dxa"/>
            <w:vMerge/>
            <w:shd w:val="clear" w:color="auto" w:fill="BDD6EE" w:themeFill="accent5" w:themeFillTint="66"/>
            <w:vAlign w:val="center"/>
          </w:tcPr>
          <w:p w14:paraId="4001FC53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BDD6EE" w:themeFill="accent5" w:themeFillTint="66"/>
            <w:noWrap/>
            <w:vAlign w:val="center"/>
            <w:hideMark/>
          </w:tcPr>
          <w:p w14:paraId="2739D7CB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DS06VVI02</w:t>
            </w:r>
          </w:p>
        </w:tc>
        <w:tc>
          <w:tcPr>
            <w:tcW w:w="6666" w:type="dxa"/>
            <w:shd w:val="clear" w:color="auto" w:fill="BDD6EE" w:themeFill="accent5" w:themeFillTint="66"/>
            <w:noWrap/>
            <w:vAlign w:val="center"/>
            <w:hideMark/>
          </w:tcPr>
          <w:p w14:paraId="71183FD7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Telemedicína, eHEALTH a AI</w:t>
            </w:r>
          </w:p>
        </w:tc>
      </w:tr>
      <w:tr w:rsidR="00F8648D" w:rsidRPr="00D32F2B" w14:paraId="208BA1F6" w14:textId="77777777" w:rsidTr="00C457E7">
        <w:trPr>
          <w:trHeight w:val="283"/>
        </w:trPr>
        <w:tc>
          <w:tcPr>
            <w:tcW w:w="1555" w:type="dxa"/>
            <w:vMerge/>
            <w:shd w:val="clear" w:color="auto" w:fill="BDD6EE" w:themeFill="accent5" w:themeFillTint="66"/>
            <w:vAlign w:val="center"/>
          </w:tcPr>
          <w:p w14:paraId="60FE5E80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BDD6EE" w:themeFill="accent5" w:themeFillTint="66"/>
            <w:noWrap/>
            <w:vAlign w:val="center"/>
            <w:hideMark/>
          </w:tcPr>
          <w:p w14:paraId="197C45CB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DS06VVI03</w:t>
            </w:r>
          </w:p>
        </w:tc>
        <w:tc>
          <w:tcPr>
            <w:tcW w:w="6666" w:type="dxa"/>
            <w:shd w:val="clear" w:color="auto" w:fill="BDD6EE" w:themeFill="accent5" w:themeFillTint="66"/>
            <w:noWrap/>
            <w:vAlign w:val="center"/>
            <w:hideMark/>
          </w:tcPr>
          <w:p w14:paraId="4F8E48CC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Zdravotnické prostředky</w:t>
            </w:r>
          </w:p>
        </w:tc>
      </w:tr>
      <w:tr w:rsidR="00F8648D" w:rsidRPr="00D32F2B" w14:paraId="722C2F16" w14:textId="77777777" w:rsidTr="00C457E7">
        <w:trPr>
          <w:trHeight w:val="283"/>
        </w:trPr>
        <w:tc>
          <w:tcPr>
            <w:tcW w:w="1555" w:type="dxa"/>
            <w:vMerge/>
            <w:shd w:val="clear" w:color="auto" w:fill="BDD6EE" w:themeFill="accent5" w:themeFillTint="66"/>
            <w:vAlign w:val="center"/>
          </w:tcPr>
          <w:p w14:paraId="27D12AC4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BDD6EE" w:themeFill="accent5" w:themeFillTint="66"/>
            <w:noWrap/>
            <w:vAlign w:val="center"/>
            <w:hideMark/>
          </w:tcPr>
          <w:p w14:paraId="1E627739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DS06VVI04</w:t>
            </w:r>
          </w:p>
        </w:tc>
        <w:tc>
          <w:tcPr>
            <w:tcW w:w="6666" w:type="dxa"/>
            <w:shd w:val="clear" w:color="auto" w:fill="BDD6EE" w:themeFill="accent5" w:themeFillTint="66"/>
            <w:noWrap/>
            <w:vAlign w:val="center"/>
            <w:hideMark/>
          </w:tcPr>
          <w:p w14:paraId="42848D44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Inovativní produkty a řešení pro farmaceutický a biotechnologický průmysl</w:t>
            </w:r>
          </w:p>
        </w:tc>
      </w:tr>
      <w:tr w:rsidR="00F8648D" w:rsidRPr="00D32F2B" w14:paraId="41451E55" w14:textId="77777777" w:rsidTr="00C457E7">
        <w:trPr>
          <w:trHeight w:val="283"/>
        </w:trPr>
        <w:tc>
          <w:tcPr>
            <w:tcW w:w="1555" w:type="dxa"/>
            <w:vMerge/>
            <w:shd w:val="clear" w:color="auto" w:fill="BDD6EE" w:themeFill="accent5" w:themeFillTint="66"/>
            <w:vAlign w:val="center"/>
          </w:tcPr>
          <w:p w14:paraId="2417407A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BDD6EE" w:themeFill="accent5" w:themeFillTint="66"/>
            <w:noWrap/>
            <w:vAlign w:val="center"/>
            <w:hideMark/>
          </w:tcPr>
          <w:p w14:paraId="2B1147F0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DS06VVI05</w:t>
            </w:r>
          </w:p>
        </w:tc>
        <w:tc>
          <w:tcPr>
            <w:tcW w:w="6666" w:type="dxa"/>
            <w:shd w:val="clear" w:color="auto" w:fill="BDD6EE" w:themeFill="accent5" w:themeFillTint="66"/>
            <w:noWrap/>
            <w:vAlign w:val="center"/>
            <w:hideMark/>
          </w:tcPr>
          <w:p w14:paraId="51017DD4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Prevence, ochrana veřejného zdraví a odolnost zdravotního systému</w:t>
            </w:r>
          </w:p>
        </w:tc>
      </w:tr>
      <w:tr w:rsidR="00F8648D" w:rsidRPr="00D32F2B" w14:paraId="65353830" w14:textId="77777777" w:rsidTr="00C457E7">
        <w:trPr>
          <w:trHeight w:val="567"/>
        </w:trPr>
        <w:tc>
          <w:tcPr>
            <w:tcW w:w="1555" w:type="dxa"/>
            <w:vMerge w:val="restart"/>
            <w:shd w:val="clear" w:color="auto" w:fill="DEEAF6" w:themeFill="accent5" w:themeFillTint="33"/>
            <w:vAlign w:val="center"/>
          </w:tcPr>
          <w:p w14:paraId="13A98770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DS07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Kulturní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kreativní odvětví nástrojem akcelerace socioekonomického rozvoje ČR</w:t>
            </w: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69BD7E05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DS07VVI01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259877B6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 xml:space="preserve">Progresivní design produktů </w:t>
            </w:r>
          </w:p>
        </w:tc>
      </w:tr>
      <w:tr w:rsidR="00F8648D" w:rsidRPr="00D32F2B" w14:paraId="0615C882" w14:textId="77777777" w:rsidTr="00C457E7">
        <w:trPr>
          <w:trHeight w:val="567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45B976AF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770AEAF7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DS07VVI02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78E50C4C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Využití přístupu Design Thinking pro inovativní modelování služeb a procesů</w:t>
            </w:r>
          </w:p>
        </w:tc>
      </w:tr>
      <w:tr w:rsidR="00F8648D" w:rsidRPr="00D32F2B" w14:paraId="3E707E84" w14:textId="77777777" w:rsidTr="00C457E7">
        <w:trPr>
          <w:trHeight w:val="283"/>
        </w:trPr>
        <w:tc>
          <w:tcPr>
            <w:tcW w:w="1555" w:type="dxa"/>
            <w:vMerge w:val="restart"/>
            <w:shd w:val="clear" w:color="auto" w:fill="BDD6EE" w:themeFill="accent5" w:themeFillTint="66"/>
            <w:vAlign w:val="center"/>
          </w:tcPr>
          <w:p w14:paraId="0CB9D150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DS08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Zelené technologie, bioekonomika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udržitelné potravinové zdroje</w:t>
            </w:r>
          </w:p>
        </w:tc>
        <w:tc>
          <w:tcPr>
            <w:tcW w:w="1413" w:type="dxa"/>
            <w:shd w:val="clear" w:color="auto" w:fill="BDD6EE" w:themeFill="accent5" w:themeFillTint="66"/>
            <w:noWrap/>
            <w:vAlign w:val="center"/>
            <w:hideMark/>
          </w:tcPr>
          <w:p w14:paraId="4F9F9260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DS08VVI01</w:t>
            </w:r>
          </w:p>
        </w:tc>
        <w:tc>
          <w:tcPr>
            <w:tcW w:w="6666" w:type="dxa"/>
            <w:shd w:val="clear" w:color="auto" w:fill="BDD6EE" w:themeFill="accent5" w:themeFillTint="66"/>
            <w:noWrap/>
            <w:vAlign w:val="center"/>
            <w:hideMark/>
          </w:tcPr>
          <w:p w14:paraId="37BF3C13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Bioekonomika</w:t>
            </w:r>
          </w:p>
        </w:tc>
      </w:tr>
      <w:tr w:rsidR="00F8648D" w:rsidRPr="00D32F2B" w14:paraId="500D7373" w14:textId="77777777" w:rsidTr="00C457E7">
        <w:trPr>
          <w:trHeight w:val="283"/>
        </w:trPr>
        <w:tc>
          <w:tcPr>
            <w:tcW w:w="1555" w:type="dxa"/>
            <w:vMerge/>
            <w:shd w:val="clear" w:color="auto" w:fill="BDD6EE" w:themeFill="accent5" w:themeFillTint="66"/>
            <w:vAlign w:val="center"/>
          </w:tcPr>
          <w:p w14:paraId="7CB27114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BDD6EE" w:themeFill="accent5" w:themeFillTint="66"/>
            <w:noWrap/>
            <w:vAlign w:val="center"/>
            <w:hideMark/>
          </w:tcPr>
          <w:p w14:paraId="64A91861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DS08VVI02</w:t>
            </w:r>
          </w:p>
        </w:tc>
        <w:tc>
          <w:tcPr>
            <w:tcW w:w="6666" w:type="dxa"/>
            <w:shd w:val="clear" w:color="auto" w:fill="BDD6EE" w:themeFill="accent5" w:themeFillTint="66"/>
            <w:noWrap/>
            <w:vAlign w:val="center"/>
            <w:hideMark/>
          </w:tcPr>
          <w:p w14:paraId="461934DA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Smart zemědělství</w:t>
            </w:r>
          </w:p>
        </w:tc>
      </w:tr>
      <w:tr w:rsidR="00F8648D" w:rsidRPr="00D32F2B" w14:paraId="777E9E56" w14:textId="77777777" w:rsidTr="00C457E7">
        <w:trPr>
          <w:trHeight w:val="283"/>
        </w:trPr>
        <w:tc>
          <w:tcPr>
            <w:tcW w:w="1555" w:type="dxa"/>
            <w:vMerge/>
            <w:shd w:val="clear" w:color="auto" w:fill="BDD6EE" w:themeFill="accent5" w:themeFillTint="66"/>
            <w:vAlign w:val="center"/>
          </w:tcPr>
          <w:p w14:paraId="2F12DDF7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BDD6EE" w:themeFill="accent5" w:themeFillTint="66"/>
            <w:noWrap/>
            <w:vAlign w:val="center"/>
            <w:hideMark/>
          </w:tcPr>
          <w:p w14:paraId="01DA28BF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DS08VVI03</w:t>
            </w:r>
          </w:p>
        </w:tc>
        <w:tc>
          <w:tcPr>
            <w:tcW w:w="6666" w:type="dxa"/>
            <w:shd w:val="clear" w:color="auto" w:fill="BDD6EE" w:themeFill="accent5" w:themeFillTint="66"/>
            <w:noWrap/>
            <w:vAlign w:val="center"/>
            <w:hideMark/>
          </w:tcPr>
          <w:p w14:paraId="2959DCF6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Globální změna</w:t>
            </w:r>
          </w:p>
        </w:tc>
      </w:tr>
      <w:tr w:rsidR="00F8648D" w:rsidRPr="00D32F2B" w14:paraId="612F5F61" w14:textId="77777777" w:rsidTr="00C457E7">
        <w:trPr>
          <w:trHeight w:val="283"/>
        </w:trPr>
        <w:tc>
          <w:tcPr>
            <w:tcW w:w="1555" w:type="dxa"/>
            <w:vMerge w:val="restart"/>
            <w:shd w:val="clear" w:color="auto" w:fill="DEEAF6" w:themeFill="accent5" w:themeFillTint="33"/>
            <w:vAlign w:val="center"/>
          </w:tcPr>
          <w:p w14:paraId="4F8D3956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DS09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Inteligentní sídla</w:t>
            </w: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77DD67E3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DS09VVI01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03E772E5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Digitalizace a systémové propojení infrastruktury a přírodního prostředí</w:t>
            </w:r>
          </w:p>
        </w:tc>
      </w:tr>
      <w:tr w:rsidR="00F8648D" w:rsidRPr="00D32F2B" w14:paraId="784BB5E5" w14:textId="77777777" w:rsidTr="00C457E7">
        <w:trPr>
          <w:trHeight w:val="283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716B022C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313F4E71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DS09VVI02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64B113A6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Udržitelnost a dekarbonizace</w:t>
            </w:r>
          </w:p>
        </w:tc>
      </w:tr>
      <w:tr w:rsidR="00F8648D" w:rsidRPr="00D32F2B" w14:paraId="0D583403" w14:textId="77777777" w:rsidTr="00C457E7">
        <w:trPr>
          <w:trHeight w:val="283"/>
        </w:trPr>
        <w:tc>
          <w:tcPr>
            <w:tcW w:w="1555" w:type="dxa"/>
            <w:vMerge/>
            <w:shd w:val="clear" w:color="auto" w:fill="DEEAF6" w:themeFill="accent5" w:themeFillTint="33"/>
            <w:vAlign w:val="center"/>
          </w:tcPr>
          <w:p w14:paraId="0B8E164B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DEEAF6" w:themeFill="accent5" w:themeFillTint="33"/>
            <w:noWrap/>
            <w:vAlign w:val="center"/>
            <w:hideMark/>
          </w:tcPr>
          <w:p w14:paraId="64F9F7B6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DS09VVI03</w:t>
            </w:r>
          </w:p>
        </w:tc>
        <w:tc>
          <w:tcPr>
            <w:tcW w:w="6666" w:type="dxa"/>
            <w:shd w:val="clear" w:color="auto" w:fill="DEEAF6" w:themeFill="accent5" w:themeFillTint="33"/>
            <w:noWrap/>
            <w:vAlign w:val="center"/>
            <w:hideMark/>
          </w:tcPr>
          <w:p w14:paraId="64A0F15C" w14:textId="77777777" w:rsidR="00F8648D" w:rsidRPr="00D32F2B" w:rsidRDefault="00F8648D" w:rsidP="00C457E7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Odolnost</w:t>
            </w:r>
          </w:p>
        </w:tc>
      </w:tr>
    </w:tbl>
    <w:p w14:paraId="78D67496" w14:textId="77777777" w:rsidR="00F8648D" w:rsidRDefault="00F8648D" w:rsidP="00F8648D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6392957A" w14:textId="03630E07" w:rsidR="00F8648D" w:rsidRPr="004D3D5C" w:rsidRDefault="00F8648D" w:rsidP="004D3D5C">
      <w:pPr>
        <w:pStyle w:val="Odstavecseseznamem"/>
        <w:numPr>
          <w:ilvl w:val="0"/>
          <w:numId w:val="19"/>
        </w:numPr>
        <w:spacing w:after="0" w:line="240" w:lineRule="auto"/>
        <w:contextualSpacing w:val="0"/>
        <w:rPr>
          <w:rFonts w:eastAsia="Times New Roman"/>
          <w:i/>
          <w:iCs/>
          <w:color w:val="000000"/>
          <w:sz w:val="18"/>
          <w:szCs w:val="18"/>
        </w:rPr>
      </w:pPr>
      <w:r w:rsidRPr="00987F47">
        <w:rPr>
          <w:rFonts w:cstheme="minorHAnsi"/>
          <w:sz w:val="20"/>
          <w:szCs w:val="20"/>
          <w:u w:val="single"/>
        </w:rPr>
        <w:t>Poznámka</w:t>
      </w:r>
      <w:r w:rsidRPr="00987F47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P</w:t>
      </w:r>
      <w:r w:rsidRPr="00270D15">
        <w:rPr>
          <w:rFonts w:cstheme="minorHAnsi"/>
          <w:sz w:val="20"/>
          <w:szCs w:val="20"/>
        </w:rPr>
        <w:t>odrobnosti k</w:t>
      </w:r>
      <w:r>
        <w:rPr>
          <w:rFonts w:cstheme="minorHAnsi"/>
          <w:sz w:val="20"/>
          <w:szCs w:val="20"/>
        </w:rPr>
        <w:t> </w:t>
      </w:r>
      <w:r w:rsidR="002B0D74" w:rsidRPr="00F8648D">
        <w:rPr>
          <w:rFonts w:cstheme="minorHAnsi"/>
          <w:sz w:val="20"/>
          <w:szCs w:val="20"/>
        </w:rPr>
        <w:t>VaVaI (strategick</w:t>
      </w:r>
      <w:r w:rsidR="002B0D74">
        <w:rPr>
          <w:rFonts w:cstheme="minorHAnsi"/>
          <w:sz w:val="20"/>
          <w:szCs w:val="20"/>
        </w:rPr>
        <w:t>ým</w:t>
      </w:r>
      <w:r w:rsidR="002B0D74" w:rsidRPr="00F8648D">
        <w:rPr>
          <w:rFonts w:cstheme="minorHAnsi"/>
          <w:sz w:val="20"/>
          <w:szCs w:val="20"/>
        </w:rPr>
        <w:t>) témat</w:t>
      </w:r>
      <w:r w:rsidR="002B0D74">
        <w:rPr>
          <w:rFonts w:cstheme="minorHAnsi"/>
          <w:sz w:val="20"/>
          <w:szCs w:val="20"/>
        </w:rPr>
        <w:t>ům</w:t>
      </w:r>
      <w:r w:rsidR="002B0D74" w:rsidRPr="00F8648D">
        <w:rPr>
          <w:rFonts w:cstheme="minorHAnsi"/>
          <w:sz w:val="20"/>
          <w:szCs w:val="20"/>
        </w:rPr>
        <w:t xml:space="preserve"> v aplikačních odvětvích</w:t>
      </w:r>
      <w:r>
        <w:rPr>
          <w:rFonts w:cstheme="minorHAnsi"/>
          <w:sz w:val="20"/>
          <w:szCs w:val="20"/>
        </w:rPr>
        <w:t xml:space="preserve"> </w:t>
      </w:r>
      <w:r w:rsidR="00FF5553">
        <w:rPr>
          <w:rFonts w:cstheme="minorHAnsi"/>
          <w:sz w:val="20"/>
          <w:szCs w:val="20"/>
        </w:rPr>
        <w:t xml:space="preserve">definovaným pro jednotlivé domény specializace </w:t>
      </w:r>
      <w:r w:rsidRPr="00270D15">
        <w:rPr>
          <w:rFonts w:cstheme="minorHAnsi"/>
          <w:sz w:val="20"/>
          <w:szCs w:val="20"/>
        </w:rPr>
        <w:t xml:space="preserve">jsou uvedeny v </w:t>
      </w:r>
      <w:hyperlink r:id="rId16" w:history="1">
        <w:r w:rsidR="004D3D5C">
          <w:rPr>
            <w:rStyle w:val="Hypertextovodkaz"/>
            <w:rFonts w:eastAsia="Times New Roman"/>
            <w:i/>
            <w:iCs/>
            <w:sz w:val="18"/>
            <w:szCs w:val="18"/>
          </w:rPr>
          <w:t>P1 Karty tematických oblastí V3</w:t>
        </w:r>
      </w:hyperlink>
      <w:r w:rsidR="004D3D5C">
        <w:rPr>
          <w:rFonts w:eastAsia="Times New Roman"/>
          <w:i/>
          <w:iCs/>
          <w:color w:val="000000"/>
          <w:sz w:val="18"/>
          <w:szCs w:val="18"/>
        </w:rPr>
        <w:t>.</w:t>
      </w:r>
    </w:p>
    <w:p w14:paraId="33C75EB9" w14:textId="77777777" w:rsidR="00F8648D" w:rsidRDefault="00F8648D" w:rsidP="00F8648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46719703" w14:textId="77777777" w:rsidR="00F8648D" w:rsidRDefault="00F8648D" w:rsidP="00F8648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74AB9CC6" w14:textId="588363DA" w:rsidR="00C0591D" w:rsidRDefault="00C0591D" w:rsidP="00C0591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439A967C" w14:textId="1C8BE94B" w:rsidR="00C262E9" w:rsidRDefault="00C262E9" w:rsidP="00C0591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3E819858" w14:textId="0CBE475B" w:rsidR="00C262E9" w:rsidRDefault="00C262E9" w:rsidP="00C0591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7AC42A4C" w14:textId="77777777" w:rsidR="00C262E9" w:rsidRDefault="00C262E9" w:rsidP="00C0591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7BD0D276" w14:textId="77777777" w:rsidR="00C0591D" w:rsidRDefault="00C0591D" w:rsidP="00C0591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152DA245" w14:textId="77777777" w:rsidR="00C0591D" w:rsidRDefault="00C0591D" w:rsidP="00C0591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5F6F2BBB" w14:textId="00F700D3" w:rsidR="00A03AEA" w:rsidRDefault="00A03AEA" w:rsidP="00A03AEA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1EE74C10" w14:textId="2A5DB823" w:rsidR="00227BED" w:rsidRDefault="00227BED" w:rsidP="00A03AEA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686DF024" w14:textId="5CA279F8" w:rsidR="00227BED" w:rsidRDefault="00227BED" w:rsidP="00A03AEA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602DFC01" w14:textId="5F299531" w:rsidR="00227BED" w:rsidRDefault="00227BED" w:rsidP="00A03AEA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594D690B" w14:textId="09C3A896" w:rsidR="00227BED" w:rsidRDefault="00227BED" w:rsidP="00A03AEA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322730F3" w14:textId="77777777" w:rsidR="00227BED" w:rsidRPr="00987F47" w:rsidRDefault="00227BED" w:rsidP="00A03AEA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07E6727C" w14:textId="4ECDB7A5" w:rsidR="00C262E9" w:rsidRDefault="00C262E9" w:rsidP="00C262E9">
      <w:pPr>
        <w:pStyle w:val="Nadpis1"/>
      </w:pPr>
      <w:bookmarkStart w:id="28" w:name="_Ref103861310"/>
      <w:bookmarkStart w:id="29" w:name="_Ref103861322"/>
      <w:bookmarkStart w:id="30" w:name="_Ref103861367"/>
      <w:bookmarkStart w:id="31" w:name="_Ref103861388"/>
      <w:bookmarkStart w:id="32" w:name="_Ref103861394"/>
      <w:bookmarkStart w:id="33" w:name="_Ref103861408"/>
      <w:bookmarkStart w:id="34" w:name="_Ref103861416"/>
      <w:bookmarkStart w:id="35" w:name="_Ref103861421"/>
      <w:bookmarkStart w:id="36" w:name="_Ref103861446"/>
      <w:bookmarkStart w:id="37" w:name="_Toc108594022"/>
      <w:r>
        <w:lastRenderedPageBreak/>
        <w:t>Klíčové t</w:t>
      </w:r>
      <w:r w:rsidRPr="00D10BD0">
        <w:t>echnologie KETs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C56B2B">
        <w:t xml:space="preserve"> (vazba </w:t>
      </w:r>
      <w:proofErr w:type="gramStart"/>
      <w:r w:rsidR="00C56B2B">
        <w:t>2a</w:t>
      </w:r>
      <w:proofErr w:type="gramEnd"/>
      <w:r w:rsidR="00C56B2B">
        <w:t>)</w:t>
      </w:r>
      <w:bookmarkEnd w:id="37"/>
      <w:r w:rsidRPr="00D10BD0">
        <w:tab/>
      </w:r>
      <w:r w:rsidRPr="00D10BD0">
        <w:tab/>
      </w:r>
      <w:r w:rsidRPr="00D10BD0">
        <w:tab/>
      </w:r>
      <w:r w:rsidRPr="00D10BD0">
        <w:tab/>
      </w:r>
      <w:r w:rsidRPr="00D10BD0">
        <w:tab/>
      </w:r>
      <w:r w:rsidRPr="00D10BD0">
        <w:tab/>
      </w:r>
      <w:r w:rsidRPr="00D10BD0">
        <w:tab/>
      </w:r>
      <w:r w:rsidRPr="00D10BD0">
        <w:tab/>
      </w:r>
    </w:p>
    <w:p w14:paraId="31D70DC5" w14:textId="7C624E06" w:rsidR="00C56B2B" w:rsidRPr="00C0591D" w:rsidRDefault="00C56B2B" w:rsidP="00C56B2B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C0591D">
        <w:rPr>
          <w:rFonts w:cstheme="minorHAnsi"/>
          <w:sz w:val="20"/>
          <w:szCs w:val="20"/>
        </w:rPr>
        <w:t>Oblasti výzkumu a vývoje</w:t>
      </w:r>
      <w:r w:rsidRPr="00C0591D">
        <w:rPr>
          <w:rFonts w:cstheme="minorHAnsi"/>
          <w:b/>
          <w:sz w:val="20"/>
          <w:szCs w:val="20"/>
        </w:rPr>
        <w:t xml:space="preserve"> </w:t>
      </w:r>
      <w:r w:rsidRPr="00C56B2B">
        <w:rPr>
          <w:rFonts w:cstheme="minorHAnsi"/>
          <w:sz w:val="20"/>
          <w:szCs w:val="20"/>
        </w:rPr>
        <w:t>technologií KETs</w:t>
      </w:r>
      <w:r w:rsidRPr="00C0591D">
        <w:rPr>
          <w:rFonts w:cstheme="minorHAnsi"/>
          <w:sz w:val="20"/>
          <w:szCs w:val="20"/>
        </w:rPr>
        <w:t xml:space="preserve"> spolu s jejich potenciálem pro uplatnění v</w:t>
      </w:r>
      <w:r>
        <w:rPr>
          <w:rFonts w:cstheme="minorHAnsi"/>
          <w:sz w:val="20"/>
          <w:szCs w:val="20"/>
        </w:rPr>
        <w:t> </w:t>
      </w:r>
      <w:bookmarkStart w:id="38" w:name="_Hlk105676247"/>
      <w:r>
        <w:rPr>
          <w:rFonts w:cstheme="minorHAnsi"/>
          <w:sz w:val="20"/>
          <w:szCs w:val="20"/>
        </w:rPr>
        <w:t>jednotlivých doménách specializace</w:t>
      </w:r>
      <w:bookmarkEnd w:id="38"/>
      <w:r w:rsidRPr="00C0591D">
        <w:rPr>
          <w:rFonts w:cstheme="minorHAnsi"/>
          <w:sz w:val="20"/>
          <w:szCs w:val="20"/>
        </w:rPr>
        <w:t xml:space="preserve"> byly definovány na základě zpracovaných analýz a vstupů z EDP procesu.</w:t>
      </w:r>
    </w:p>
    <w:p w14:paraId="5CA8369F" w14:textId="168A44F8" w:rsidR="00C56B2B" w:rsidRDefault="00C56B2B" w:rsidP="00C56B2B">
      <w:pPr>
        <w:pStyle w:val="Titulek"/>
      </w:pPr>
      <w:bookmarkStart w:id="39" w:name="_Toc108594029"/>
      <w:r>
        <w:t xml:space="preserve">Tabulka </w:t>
      </w:r>
      <w:r w:rsidR="0065494A">
        <w:fldChar w:fldCharType="begin"/>
      </w:r>
      <w:r w:rsidR="0065494A">
        <w:instrText xml:space="preserve"> SEQ Tabulka \* ARABIC </w:instrText>
      </w:r>
      <w:r w:rsidR="0065494A">
        <w:fldChar w:fldCharType="separate"/>
      </w:r>
      <w:r w:rsidR="001F6A78">
        <w:rPr>
          <w:noProof/>
        </w:rPr>
        <w:t>4</w:t>
      </w:r>
      <w:r w:rsidR="0065494A">
        <w:rPr>
          <w:noProof/>
        </w:rPr>
        <w:fldChar w:fldCharType="end"/>
      </w:r>
      <w:r>
        <w:t xml:space="preserve"> – Vázaný č</w:t>
      </w:r>
      <w:r w:rsidRPr="00E178D9">
        <w:t xml:space="preserve">íselník </w:t>
      </w:r>
      <w:r w:rsidRPr="00C56B2B">
        <w:rPr>
          <w:b/>
        </w:rPr>
        <w:t>RIS3 KET</w:t>
      </w:r>
      <w:bookmarkEnd w:id="39"/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1417"/>
        <w:gridCol w:w="2835"/>
      </w:tblGrid>
      <w:tr w:rsidR="00C56B2B" w:rsidRPr="00421FE6" w14:paraId="4532D939" w14:textId="77777777" w:rsidTr="00C56B2B">
        <w:trPr>
          <w:trHeight w:val="20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3C4448AE" w14:textId="136251F4" w:rsidR="00C56B2B" w:rsidRPr="00C56B2B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Doména specializace 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(kód)</w:t>
            </w:r>
          </w:p>
          <w:p w14:paraId="22A509AA" w14:textId="77777777" w:rsidR="00C56B2B" w:rsidRPr="00C56B2B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hideMark/>
          </w:tcPr>
          <w:p w14:paraId="3070790E" w14:textId="76BB8821" w:rsidR="00C56B2B" w:rsidRPr="00C56B2B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Doména specializace 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(název)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65E0CDB3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Technologie KET</w:t>
            </w: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(kód)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7C402E08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Technologie KET</w:t>
            </w: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(název)</w:t>
            </w:r>
          </w:p>
        </w:tc>
      </w:tr>
      <w:tr w:rsidR="00C56B2B" w:rsidRPr="00421FE6" w14:paraId="6FA7C321" w14:textId="77777777" w:rsidTr="00C56B2B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AC44456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7E6EE8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materiály, technologie a systémy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B71A80E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DS01KET02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248D888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C56B2B" w:rsidRPr="00421FE6" w14:paraId="35ADBA11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1F5AE38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19295D1C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2E5A894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DS01KET03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F811274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C56B2B" w:rsidRPr="00421FE6" w14:paraId="00B70441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4C7F46B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5F88955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AB96144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DS01KET04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4D529F3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C56B2B" w:rsidRPr="00421FE6" w14:paraId="143465F7" w14:textId="77777777" w:rsidTr="00C56B2B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82AF534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30D7938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Digitalizace a automatizace výrobních technologií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6F060ED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DS02KET01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EC344D5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C56B2B" w:rsidRPr="00421FE6" w14:paraId="085C230C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9386C41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449DC3F1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372D595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DS02KET05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7789796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C56B2B" w:rsidRPr="00421FE6" w14:paraId="2CB9560B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1B936C2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4976A18B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7202F01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DS02KET06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8B82D93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C56B2B" w:rsidRPr="00421FE6" w14:paraId="0BF35EB2" w14:textId="77777777" w:rsidTr="00C56B2B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D269E37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D9082FE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Elektronika a digitální technologie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BFE0A0A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DS03KET01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BD3EB36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C56B2B" w:rsidRPr="00421FE6" w14:paraId="43BFF3EB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28491AF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02D590D6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622264D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7243987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C56B2B" w:rsidRPr="00421FE6" w14:paraId="2FE071BF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5FD4C39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5161F5FB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6267EC4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DDA0435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C56B2B" w:rsidRPr="00421FE6" w14:paraId="0D45825A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078760A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38554CAD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B6B6A08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2CF7EF0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C56B2B" w:rsidRPr="00421FE6" w14:paraId="2133C84F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EA65CE9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0F47228D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7052EC6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CE03A92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C56B2B" w:rsidRPr="00421FE6" w14:paraId="4655EC03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A984D4C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FDA4B35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483E7A1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359C7E2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C56B2B" w:rsidRPr="00421FE6" w14:paraId="02AA17B6" w14:textId="77777777" w:rsidTr="00C56B2B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94C10CB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</w:t>
            </w:r>
          </w:p>
          <w:p w14:paraId="262D368E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F92B443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Ekologická doprava</w:t>
            </w:r>
          </w:p>
          <w:p w14:paraId="2A1A3D8A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BB7B0BF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DS04KET02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1047284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C56B2B" w:rsidRPr="00421FE6" w14:paraId="7A607E7E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25C47DB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393D72E1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56CF5D0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DS04KET03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01ED865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C56B2B" w:rsidRPr="00421FE6" w14:paraId="5B18C9AB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2E1A5E0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5A57731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7DA4D19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DS04KET04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CCC77B2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C56B2B" w:rsidRPr="00421FE6" w14:paraId="5927CCE2" w14:textId="77777777" w:rsidTr="00C56B2B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0FD9570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</w:t>
            </w:r>
          </w:p>
          <w:p w14:paraId="7B5ACE3D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5A6F138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Technologicky vyspělá a bezpečná doprava</w:t>
            </w:r>
          </w:p>
          <w:p w14:paraId="5080E34F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B9D321A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DS05KET01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897F892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C56B2B" w:rsidRPr="00421FE6" w14:paraId="7C108E49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6EBDDC1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01A72549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44E11C7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DS05KET02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20CB1DF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C56B2B" w:rsidRPr="00421FE6" w14:paraId="11D9D919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22F720B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1136DCA7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0BB9F2E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DS05KET05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8D65724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C56B2B" w:rsidRPr="00421FE6" w14:paraId="70CF88F0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D6A4AED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1C964CE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62CEC4E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DS05KET06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4725263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C56B2B" w:rsidRPr="00421FE6" w14:paraId="4782D02D" w14:textId="77777777" w:rsidTr="00C56B2B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4C54B62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</w:t>
            </w:r>
          </w:p>
          <w:p w14:paraId="7FE9D387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864D595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Pokročilá medicína a léčiva</w:t>
            </w:r>
          </w:p>
          <w:p w14:paraId="5F629290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39D8B8E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DS06KET01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DFFC059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C56B2B" w:rsidRPr="00421FE6" w14:paraId="6302D0E6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07930E2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4454FC1C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B5885E2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E14E785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C56B2B" w:rsidRPr="00421FE6" w14:paraId="12BFC6AD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E1503DB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0741F5E1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8825C09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C116797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C56B2B" w:rsidRPr="00421FE6" w14:paraId="614E1F9A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235A4E0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3F0310E6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3AC1421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B8D2841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C56B2B" w:rsidRPr="00421FE6" w14:paraId="376CD4B6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D1F368F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017CB6BD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87B1946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5855725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C56B2B" w:rsidRPr="00421FE6" w14:paraId="7FCA259C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5291707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4656605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107BF08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138816D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C56B2B" w:rsidRPr="00421FE6" w14:paraId="6CB93EA4" w14:textId="77777777" w:rsidTr="00C56B2B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911CAE9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</w:t>
            </w:r>
          </w:p>
          <w:p w14:paraId="0AA1FC3A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55FDAA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Kulturní a kreativní odvětví nástrojem akcelerace socioekonomického rozvoje ČR</w:t>
            </w:r>
          </w:p>
          <w:p w14:paraId="14F105E7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D7C29A9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DS07KET01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F5721D2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C56B2B" w:rsidRPr="00421FE6" w14:paraId="1331534A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9A5131D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6CDB0AFC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A416261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967EE65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C56B2B" w:rsidRPr="00421FE6" w14:paraId="641BE0EC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654F301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63FB653F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E6813B4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9C8B6DC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C56B2B" w:rsidRPr="00421FE6" w14:paraId="09C420CD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C90B71F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76CDDDA0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2BC3A43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A13EEFD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C56B2B" w:rsidRPr="00421FE6" w14:paraId="55E963E9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42B177D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4430E708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31C08D5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58B8E93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C56B2B" w:rsidRPr="00421FE6" w14:paraId="1B6BDD6F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5AAB88F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31773AC3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6162B92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B926CFC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C56B2B" w:rsidRPr="00421FE6" w14:paraId="73B44FBE" w14:textId="77777777" w:rsidTr="00C56B2B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4CB3B41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</w:t>
            </w:r>
          </w:p>
          <w:p w14:paraId="43AD0960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04D7CC4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Zelené technologie, bioekonomika a udržitelné potravinové zdroje</w:t>
            </w:r>
          </w:p>
          <w:p w14:paraId="17B863B1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7D533C7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DS08KET01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9300ECA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C56B2B" w:rsidRPr="00421FE6" w14:paraId="156D9BBB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7642F98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0982D8ED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BC8B57D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DE781DB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C56B2B" w:rsidRPr="00421FE6" w14:paraId="3657510A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8FC215D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6B98AAC0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ADB69E8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E7AC153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C56B2B" w:rsidRPr="00421FE6" w14:paraId="7D824290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ECCB5D6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1E68BE57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35AE327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0C916F3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C56B2B" w:rsidRPr="00421FE6" w14:paraId="784AC437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94089CC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0BF317C7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7E3D768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ACB6767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C56B2B" w:rsidRPr="00421FE6" w14:paraId="1E290933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7565E1A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7764E97A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55DEBF2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F31A238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C56B2B" w:rsidRPr="00421FE6" w14:paraId="7C0691A3" w14:textId="77777777" w:rsidTr="00C56B2B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752AE9D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</w:t>
            </w:r>
          </w:p>
          <w:p w14:paraId="2A0182A5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FDC3F8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Inteligentní sídla</w:t>
            </w:r>
          </w:p>
          <w:p w14:paraId="2053B446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637973A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DS09KET01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DB175F1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 a mikro-/nanoelektronika</w:t>
            </w:r>
          </w:p>
        </w:tc>
      </w:tr>
      <w:tr w:rsidR="00C56B2B" w:rsidRPr="00421FE6" w14:paraId="79AAFCFF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30E1A6B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6F184C9E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24029C2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28EC1BB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C56B2B" w:rsidRPr="00421FE6" w14:paraId="035C794F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FB8A937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5A407015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518ABF2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E894658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C56B2B" w:rsidRPr="00421FE6" w14:paraId="07A21DC6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DA68F4A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49D3B737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A288EB2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0F73B12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C56B2B" w:rsidRPr="00421FE6" w14:paraId="2F34DFDD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15CEE8C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153864DA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F81B991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EB8B643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C56B2B" w:rsidRPr="00421FE6" w14:paraId="21590E71" w14:textId="77777777" w:rsidTr="00C56B2B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A7CEB9E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567C711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94CB9A2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F7A4940" w14:textId="77777777" w:rsidR="00C56B2B" w:rsidRPr="00421FE6" w:rsidRDefault="00C56B2B" w:rsidP="00C457E7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</w:tbl>
    <w:p w14:paraId="708BD7FE" w14:textId="77777777" w:rsidR="00C56B2B" w:rsidRDefault="00C56B2B" w:rsidP="00C56B2B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5C7094EA" w14:textId="5FF7F587" w:rsidR="00C56B2B" w:rsidRDefault="00C56B2B" w:rsidP="00C262E9">
      <w:pPr>
        <w:widowControl w:val="0"/>
        <w:spacing w:before="120" w:after="120" w:line="240" w:lineRule="auto"/>
        <w:jc w:val="both"/>
        <w:rPr>
          <w:rFonts w:cstheme="minorHAnsi"/>
          <w:b/>
          <w:sz w:val="20"/>
          <w:szCs w:val="20"/>
        </w:rPr>
      </w:pPr>
    </w:p>
    <w:p w14:paraId="46932491" w14:textId="21870B5F" w:rsidR="00C56B2B" w:rsidRDefault="00C56B2B" w:rsidP="00C262E9">
      <w:pPr>
        <w:widowControl w:val="0"/>
        <w:spacing w:before="120" w:after="120" w:line="240" w:lineRule="auto"/>
        <w:jc w:val="both"/>
        <w:rPr>
          <w:rFonts w:cstheme="minorHAnsi"/>
          <w:b/>
          <w:sz w:val="20"/>
          <w:szCs w:val="20"/>
        </w:rPr>
      </w:pPr>
    </w:p>
    <w:p w14:paraId="54CC10B4" w14:textId="77777777" w:rsidR="0065494A" w:rsidRDefault="0065494A" w:rsidP="00C262E9">
      <w:pPr>
        <w:widowControl w:val="0"/>
        <w:spacing w:before="120" w:after="120" w:line="240" w:lineRule="auto"/>
        <w:jc w:val="both"/>
        <w:rPr>
          <w:rFonts w:cstheme="minorHAnsi"/>
          <w:b/>
          <w:sz w:val="20"/>
          <w:szCs w:val="20"/>
        </w:rPr>
      </w:pPr>
    </w:p>
    <w:p w14:paraId="01FFA7E5" w14:textId="47D8A0C2" w:rsidR="00C56B2B" w:rsidRDefault="00C56B2B" w:rsidP="00C262E9">
      <w:pPr>
        <w:widowControl w:val="0"/>
        <w:spacing w:before="120" w:after="120" w:line="240" w:lineRule="auto"/>
        <w:jc w:val="both"/>
        <w:rPr>
          <w:rFonts w:cstheme="minorHAnsi"/>
          <w:b/>
          <w:sz w:val="20"/>
          <w:szCs w:val="20"/>
        </w:rPr>
      </w:pPr>
    </w:p>
    <w:p w14:paraId="5C9BFE88" w14:textId="67807FE5" w:rsidR="00C56B2B" w:rsidRDefault="00C56B2B" w:rsidP="00C262E9">
      <w:pPr>
        <w:widowControl w:val="0"/>
        <w:spacing w:before="120" w:after="120" w:line="240" w:lineRule="auto"/>
        <w:jc w:val="both"/>
        <w:rPr>
          <w:rFonts w:cstheme="minorHAnsi"/>
          <w:b/>
          <w:sz w:val="20"/>
          <w:szCs w:val="20"/>
        </w:rPr>
      </w:pPr>
    </w:p>
    <w:p w14:paraId="78D7D6BE" w14:textId="34A1F243" w:rsidR="00C56B2B" w:rsidRPr="00A108E1" w:rsidRDefault="00FF5553" w:rsidP="00C56B2B">
      <w:pPr>
        <w:spacing w:before="120" w:after="12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  <w:u w:val="single"/>
        </w:rPr>
        <w:lastRenderedPageBreak/>
        <w:t>Obecné c</w:t>
      </w:r>
      <w:r w:rsidR="00C56B2B" w:rsidRPr="00D33FFB">
        <w:rPr>
          <w:rFonts w:cstheme="minorHAnsi"/>
          <w:i/>
          <w:sz w:val="20"/>
          <w:szCs w:val="20"/>
          <w:u w:val="single"/>
        </w:rPr>
        <w:t xml:space="preserve">harakteristiky </w:t>
      </w:r>
      <w:r w:rsidR="00C56B2B">
        <w:rPr>
          <w:rFonts w:cstheme="minorHAnsi"/>
          <w:i/>
          <w:sz w:val="20"/>
          <w:szCs w:val="20"/>
          <w:u w:val="single"/>
        </w:rPr>
        <w:t>technologií KETs</w:t>
      </w:r>
      <w:r w:rsidR="00C56B2B" w:rsidRPr="00A108E1">
        <w:rPr>
          <w:rFonts w:cstheme="minorHAnsi"/>
          <w:i/>
          <w:sz w:val="20"/>
          <w:szCs w:val="20"/>
        </w:rPr>
        <w:t>:</w:t>
      </w:r>
    </w:p>
    <w:p w14:paraId="7DCED5C8" w14:textId="0F329F56" w:rsidR="00C262E9" w:rsidRDefault="00C262E9" w:rsidP="00C262E9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D10BD0">
        <w:rPr>
          <w:rFonts w:cstheme="minorHAnsi"/>
          <w:b/>
          <w:sz w:val="20"/>
          <w:szCs w:val="20"/>
        </w:rPr>
        <w:t>KET01</w:t>
      </w:r>
      <w:r w:rsidRPr="00D10BD0">
        <w:rPr>
          <w:rFonts w:cstheme="minorHAnsi"/>
          <w:sz w:val="20"/>
          <w:szCs w:val="20"/>
        </w:rPr>
        <w:t xml:space="preserve"> Fotonika a mikro-/nanoelektronika </w:t>
      </w:r>
      <w:r>
        <w:rPr>
          <w:rFonts w:cstheme="minorHAnsi"/>
          <w:sz w:val="20"/>
          <w:szCs w:val="20"/>
        </w:rPr>
        <w:t>–</w:t>
      </w:r>
      <w:r w:rsidRPr="00D10BD0">
        <w:rPr>
          <w:rFonts w:cstheme="minorHAnsi"/>
          <w:sz w:val="20"/>
          <w:szCs w:val="20"/>
        </w:rPr>
        <w:t xml:space="preserve"> technologie zahrnující generaci světla, jeho vedení, manipulaci se světlem, jeho detekci, zesilování a využívání v aplikacích, vysoce miniaturizované polovodičové komponenty a elektronické subsystémy, včetně jejich integrace do větších systémů a produktů. Za nanoelektroniku jsou považovány všechny oblasti elektroniky se strukturou na úrovni nanometrů.</w:t>
      </w:r>
    </w:p>
    <w:p w14:paraId="02EC46AE" w14:textId="77777777" w:rsidR="00C262E9" w:rsidRDefault="00C262E9" w:rsidP="00C262E9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F768F0">
        <w:rPr>
          <w:rFonts w:cstheme="minorHAnsi"/>
          <w:b/>
          <w:sz w:val="20"/>
          <w:szCs w:val="20"/>
        </w:rPr>
        <w:t>KET02</w:t>
      </w:r>
      <w:r w:rsidRPr="00D10BD0">
        <w:rPr>
          <w:rFonts w:cstheme="minorHAnsi"/>
          <w:sz w:val="20"/>
          <w:szCs w:val="20"/>
        </w:rPr>
        <w:t xml:space="preserve"> Pokročilé materiály a nanotechnologie </w:t>
      </w:r>
      <w:r>
        <w:rPr>
          <w:rFonts w:cstheme="minorHAnsi"/>
          <w:sz w:val="20"/>
          <w:szCs w:val="20"/>
        </w:rPr>
        <w:t>–</w:t>
      </w:r>
      <w:r w:rsidRPr="00D10BD0">
        <w:rPr>
          <w:rFonts w:cstheme="minorHAnsi"/>
          <w:sz w:val="20"/>
          <w:szCs w:val="20"/>
        </w:rPr>
        <w:t xml:space="preserve"> široká oblast materiálů s obtížně definovatelnými hranicemi, zahrnující pokročilé kovy, pokročilé syntetické polymery, pokročilou keramiku, nové kompozity, pokročilé biopolymery a další materiály. Za nanotechnologie jsou považovány technologie pro struktury s rozměry od 1 do 100 nanometrů alespoň v</w:t>
      </w:r>
      <w:r>
        <w:rPr>
          <w:rFonts w:cstheme="minorHAnsi"/>
          <w:sz w:val="20"/>
          <w:szCs w:val="20"/>
        </w:rPr>
        <w:t> </w:t>
      </w:r>
      <w:r w:rsidRPr="00D10BD0">
        <w:rPr>
          <w:rFonts w:cstheme="minorHAnsi"/>
          <w:sz w:val="20"/>
          <w:szCs w:val="20"/>
        </w:rPr>
        <w:t>jednom rozměru.</w:t>
      </w:r>
      <w:r>
        <w:rPr>
          <w:rFonts w:cstheme="minorHAnsi"/>
          <w:sz w:val="20"/>
          <w:szCs w:val="20"/>
        </w:rPr>
        <w:t xml:space="preserve"> </w:t>
      </w:r>
    </w:p>
    <w:p w14:paraId="3D603FC7" w14:textId="77777777" w:rsidR="00C262E9" w:rsidRDefault="00C262E9" w:rsidP="00C262E9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F768F0">
        <w:rPr>
          <w:rFonts w:cstheme="minorHAnsi"/>
          <w:b/>
          <w:sz w:val="20"/>
          <w:szCs w:val="20"/>
        </w:rPr>
        <w:t>KET03</w:t>
      </w:r>
      <w:r w:rsidRPr="00D10BD0">
        <w:rPr>
          <w:rFonts w:cstheme="minorHAnsi"/>
          <w:sz w:val="20"/>
          <w:szCs w:val="20"/>
        </w:rPr>
        <w:t xml:space="preserve"> Pokročilé výrobní technologie </w:t>
      </w:r>
      <w:r>
        <w:rPr>
          <w:rFonts w:cstheme="minorHAnsi"/>
          <w:sz w:val="20"/>
          <w:szCs w:val="20"/>
        </w:rPr>
        <w:t>–</w:t>
      </w:r>
      <w:r w:rsidRPr="00D10BD0">
        <w:rPr>
          <w:rFonts w:cstheme="minorHAnsi"/>
          <w:sz w:val="20"/>
          <w:szCs w:val="20"/>
        </w:rPr>
        <w:t xml:space="preserve"> výrobní systémy a související služby, procesy, provozy a zařízení pro ostatní KETs, zahrnující automatizaci, robotiku, měřicí systémy, zpracování signálu</w:t>
      </w:r>
      <w:r>
        <w:rPr>
          <w:rFonts w:cstheme="minorHAnsi"/>
          <w:sz w:val="20"/>
          <w:szCs w:val="20"/>
        </w:rPr>
        <w:t xml:space="preserve"> </w:t>
      </w:r>
      <w:r w:rsidRPr="00D10BD0">
        <w:rPr>
          <w:rFonts w:cstheme="minorHAnsi"/>
          <w:sz w:val="20"/>
          <w:szCs w:val="20"/>
        </w:rPr>
        <w:t>a informace, kontrolu výroby a další procesy.</w:t>
      </w:r>
    </w:p>
    <w:p w14:paraId="307B8279" w14:textId="77777777" w:rsidR="00C262E9" w:rsidRPr="00D10BD0" w:rsidRDefault="00C262E9" w:rsidP="00C262E9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F768F0">
        <w:rPr>
          <w:rFonts w:cstheme="minorHAnsi"/>
          <w:b/>
          <w:sz w:val="20"/>
          <w:szCs w:val="20"/>
        </w:rPr>
        <w:t>KET04</w:t>
      </w:r>
      <w:r w:rsidRPr="00D10BD0">
        <w:rPr>
          <w:rFonts w:cstheme="minorHAnsi"/>
          <w:sz w:val="20"/>
          <w:szCs w:val="20"/>
        </w:rPr>
        <w:t xml:space="preserve"> Biotechnologie </w:t>
      </w:r>
      <w:r>
        <w:rPr>
          <w:rFonts w:cstheme="minorHAnsi"/>
          <w:sz w:val="20"/>
          <w:szCs w:val="20"/>
        </w:rPr>
        <w:t>–</w:t>
      </w:r>
      <w:r w:rsidRPr="00D10BD0">
        <w:rPr>
          <w:rFonts w:cstheme="minorHAnsi"/>
          <w:sz w:val="20"/>
          <w:szCs w:val="20"/>
        </w:rPr>
        <w:t xml:space="preserve"> průmyslové biotechnologie, jako jsou technologie využívající mikroorganismy nebo enzymy pro průmyslové zpracování a výrobu bioproduktů v sektorech, jako</w:t>
      </w:r>
      <w:r>
        <w:rPr>
          <w:rFonts w:cstheme="minorHAnsi"/>
          <w:sz w:val="20"/>
          <w:szCs w:val="20"/>
        </w:rPr>
        <w:t xml:space="preserve"> </w:t>
      </w:r>
      <w:r w:rsidRPr="00D10BD0">
        <w:rPr>
          <w:rFonts w:cstheme="minorHAnsi"/>
          <w:sz w:val="20"/>
          <w:szCs w:val="20"/>
        </w:rPr>
        <w:t>je chemický průmysl, materiálová výroba, energetika (biopaliva), potravinářství/výživa, zdravotní péče, textilní a papírenský průmysl apod. Další skupinu tvoří technologie z</w:t>
      </w:r>
      <w:r>
        <w:rPr>
          <w:rFonts w:cstheme="minorHAnsi"/>
          <w:sz w:val="20"/>
          <w:szCs w:val="20"/>
        </w:rPr>
        <w:t> </w:t>
      </w:r>
      <w:r w:rsidRPr="00D10BD0">
        <w:rPr>
          <w:rFonts w:cstheme="minorHAnsi"/>
          <w:sz w:val="20"/>
          <w:szCs w:val="20"/>
        </w:rPr>
        <w:t>oblasti lékařských</w:t>
      </w:r>
      <w:r>
        <w:rPr>
          <w:rFonts w:cstheme="minorHAnsi"/>
          <w:sz w:val="20"/>
          <w:szCs w:val="20"/>
        </w:rPr>
        <w:t xml:space="preserve"> </w:t>
      </w:r>
      <w:r w:rsidRPr="00D10BD0">
        <w:rPr>
          <w:rFonts w:cstheme="minorHAnsi"/>
          <w:sz w:val="20"/>
          <w:szCs w:val="20"/>
        </w:rPr>
        <w:t>a přírodních věd, jako je genomika, genové inženýrství, buněčné a tkáňové inženýrství, syntetická biologie, biosensory, bioaktivátory, „Lab on Chip“, neurotechnologie a další.</w:t>
      </w:r>
    </w:p>
    <w:p w14:paraId="0D4929E3" w14:textId="77777777" w:rsidR="00C262E9" w:rsidRPr="00D10BD0" w:rsidRDefault="00C262E9" w:rsidP="00C262E9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F768F0">
        <w:rPr>
          <w:rFonts w:cstheme="minorHAnsi"/>
          <w:b/>
          <w:sz w:val="20"/>
          <w:szCs w:val="20"/>
        </w:rPr>
        <w:t>KET05</w:t>
      </w:r>
      <w:r w:rsidRPr="00D10BD0">
        <w:rPr>
          <w:rFonts w:cstheme="minorHAnsi"/>
          <w:sz w:val="20"/>
          <w:szCs w:val="20"/>
        </w:rPr>
        <w:t xml:space="preserve"> Umělá inteligence </w:t>
      </w:r>
      <w:r>
        <w:rPr>
          <w:rFonts w:cstheme="minorHAnsi"/>
          <w:sz w:val="20"/>
          <w:szCs w:val="20"/>
        </w:rPr>
        <w:t>–</w:t>
      </w:r>
      <w:r w:rsidRPr="00D10BD0">
        <w:rPr>
          <w:rFonts w:cstheme="minorHAnsi"/>
          <w:sz w:val="20"/>
          <w:szCs w:val="20"/>
        </w:rPr>
        <w:t xml:space="preserve"> Analýza velkých dat, strojové učení, neuronové sítě, hluboké učení, genetické algoritmy, softwarové technologie, řešení problémů, rozhodování, plánování, inteligentní roboti, virtuální agenti, distribuované systémy, autonomní dopravní prostředky apod.</w:t>
      </w:r>
    </w:p>
    <w:p w14:paraId="4AD89958" w14:textId="77777777" w:rsidR="00C262E9" w:rsidRPr="00D10BD0" w:rsidRDefault="00C262E9" w:rsidP="00C262E9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F768F0">
        <w:rPr>
          <w:rFonts w:cstheme="minorHAnsi"/>
          <w:b/>
          <w:sz w:val="20"/>
          <w:szCs w:val="20"/>
        </w:rPr>
        <w:t>KET06</w:t>
      </w:r>
      <w:r w:rsidRPr="00D10BD0">
        <w:rPr>
          <w:rFonts w:cstheme="minorHAnsi"/>
          <w:sz w:val="20"/>
          <w:szCs w:val="20"/>
        </w:rPr>
        <w:t xml:space="preserve"> Digitální bezpečnost a propojenost </w:t>
      </w:r>
      <w:r>
        <w:rPr>
          <w:rFonts w:cstheme="minorHAnsi"/>
          <w:sz w:val="20"/>
          <w:szCs w:val="20"/>
        </w:rPr>
        <w:t>–</w:t>
      </w:r>
      <w:r w:rsidRPr="00D10BD0">
        <w:rPr>
          <w:rFonts w:cstheme="minorHAnsi"/>
          <w:sz w:val="20"/>
          <w:szCs w:val="20"/>
        </w:rPr>
        <w:t xml:space="preserve"> Autentizace, bezpečné připojení, bezpečná komunikace, zabránění krádeži identity, ochrana dat a soukromí, internet věcí (IoT), bezpečnost dat, rozhraní</w:t>
      </w:r>
      <w:r>
        <w:rPr>
          <w:rFonts w:cstheme="minorHAnsi"/>
          <w:sz w:val="20"/>
          <w:szCs w:val="20"/>
        </w:rPr>
        <w:t xml:space="preserve"> </w:t>
      </w:r>
      <w:r w:rsidRPr="00D10BD0">
        <w:rPr>
          <w:rFonts w:cstheme="minorHAnsi"/>
          <w:sz w:val="20"/>
          <w:szCs w:val="20"/>
        </w:rPr>
        <w:t>člověk-stroj, interakce člověka s</w:t>
      </w:r>
      <w:r>
        <w:rPr>
          <w:rFonts w:cstheme="minorHAnsi"/>
          <w:sz w:val="20"/>
          <w:szCs w:val="20"/>
        </w:rPr>
        <w:t> </w:t>
      </w:r>
      <w:r w:rsidRPr="00D10BD0">
        <w:rPr>
          <w:rFonts w:cstheme="minorHAnsi"/>
          <w:sz w:val="20"/>
          <w:szCs w:val="20"/>
        </w:rPr>
        <w:t>počítačem a robotem, 5G, e-Government, eAdministration, kyberfyzikální systémy, blockchain a další.</w:t>
      </w:r>
    </w:p>
    <w:p w14:paraId="727FA16D" w14:textId="77777777" w:rsidR="00C262E9" w:rsidRPr="00D10BD0" w:rsidRDefault="00C262E9" w:rsidP="00C262E9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F768F0">
        <w:rPr>
          <w:rFonts w:cstheme="minorHAnsi"/>
          <w:b/>
          <w:sz w:val="20"/>
          <w:szCs w:val="20"/>
        </w:rPr>
        <w:t>KET07</w:t>
      </w:r>
      <w:r w:rsidRPr="00D10BD0">
        <w:rPr>
          <w:rFonts w:cstheme="minorHAnsi"/>
          <w:sz w:val="20"/>
          <w:szCs w:val="20"/>
        </w:rPr>
        <w:t xml:space="preserve"> Imersivní technologie (KKO) - využívající např. 360° videosekvence, virtuální realitu, rozšířenou realitu a holografii k zvýšení zákaznického prožitku u nabízeného produktu (užití např. v architektuře a stavitelství) či u nabízené služby (např. distanční obchodní modely služeb, služby hromadné vzdálené komunikace apod.</w:t>
      </w:r>
    </w:p>
    <w:p w14:paraId="2E374E68" w14:textId="77777777" w:rsidR="00FF5553" w:rsidRDefault="00FF5553" w:rsidP="00A03AEA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523BD84F" w14:textId="7ACF7CAF" w:rsidR="00210FE7" w:rsidRPr="004D3D5C" w:rsidRDefault="00210FE7" w:rsidP="004D3D5C">
      <w:pPr>
        <w:pStyle w:val="Odstavecseseznamem"/>
        <w:numPr>
          <w:ilvl w:val="0"/>
          <w:numId w:val="19"/>
        </w:numPr>
        <w:spacing w:after="0" w:line="240" w:lineRule="auto"/>
        <w:contextualSpacing w:val="0"/>
        <w:rPr>
          <w:rFonts w:eastAsia="Times New Roman"/>
          <w:i/>
          <w:iCs/>
          <w:color w:val="000000"/>
          <w:sz w:val="18"/>
          <w:szCs w:val="18"/>
        </w:rPr>
      </w:pPr>
      <w:r w:rsidRPr="00F768F0">
        <w:rPr>
          <w:rFonts w:cstheme="minorHAnsi"/>
          <w:sz w:val="20"/>
          <w:szCs w:val="20"/>
          <w:u w:val="single"/>
        </w:rPr>
        <w:t>Poznámka</w:t>
      </w:r>
      <w:r>
        <w:rPr>
          <w:rFonts w:cstheme="minorHAnsi"/>
          <w:sz w:val="20"/>
          <w:szCs w:val="20"/>
        </w:rPr>
        <w:t>:</w:t>
      </w:r>
      <w:r w:rsidR="00FF5553">
        <w:rPr>
          <w:rFonts w:cstheme="minorHAnsi"/>
          <w:sz w:val="20"/>
          <w:szCs w:val="20"/>
        </w:rPr>
        <w:t xml:space="preserve"> </w:t>
      </w:r>
      <w:r w:rsidR="00270D15" w:rsidRPr="00270D15">
        <w:rPr>
          <w:rFonts w:cstheme="minorHAnsi"/>
          <w:sz w:val="20"/>
          <w:szCs w:val="20"/>
        </w:rPr>
        <w:t>Podrobnosti k </w:t>
      </w:r>
      <w:r w:rsidR="00270D15">
        <w:rPr>
          <w:rFonts w:cstheme="minorHAnsi"/>
          <w:sz w:val="20"/>
          <w:szCs w:val="20"/>
        </w:rPr>
        <w:t>technologiím KETs</w:t>
      </w:r>
      <w:r w:rsidR="00270D15" w:rsidRPr="00270D15">
        <w:rPr>
          <w:rFonts w:cstheme="minorHAnsi"/>
          <w:sz w:val="20"/>
          <w:szCs w:val="20"/>
        </w:rPr>
        <w:t xml:space="preserve"> </w:t>
      </w:r>
      <w:r w:rsidR="00FF5553">
        <w:rPr>
          <w:rFonts w:cstheme="minorHAnsi"/>
          <w:sz w:val="20"/>
          <w:szCs w:val="20"/>
        </w:rPr>
        <w:t xml:space="preserve">definovaným </w:t>
      </w:r>
      <w:r w:rsidR="00F2169D">
        <w:rPr>
          <w:rFonts w:cstheme="minorHAnsi"/>
          <w:sz w:val="20"/>
          <w:szCs w:val="20"/>
        </w:rPr>
        <w:t xml:space="preserve">pro jednotlivé domény specializace </w:t>
      </w:r>
      <w:r w:rsidR="00270D15" w:rsidRPr="00270D15">
        <w:rPr>
          <w:rFonts w:cstheme="minorHAnsi"/>
          <w:sz w:val="20"/>
          <w:szCs w:val="20"/>
        </w:rPr>
        <w:t xml:space="preserve">jsou uvedeny v </w:t>
      </w:r>
      <w:hyperlink r:id="rId17" w:history="1">
        <w:r w:rsidR="004D3D5C">
          <w:rPr>
            <w:rStyle w:val="Hypertextovodkaz"/>
            <w:rFonts w:eastAsia="Times New Roman"/>
            <w:i/>
            <w:iCs/>
            <w:sz w:val="18"/>
            <w:szCs w:val="18"/>
          </w:rPr>
          <w:t>P1 Karty tematických oblastí V3</w:t>
        </w:r>
      </w:hyperlink>
      <w:r w:rsidR="00270D15" w:rsidRPr="004D3D5C">
        <w:rPr>
          <w:rFonts w:cstheme="minorHAnsi"/>
          <w:sz w:val="20"/>
          <w:szCs w:val="20"/>
        </w:rPr>
        <w:t xml:space="preserve">. </w:t>
      </w:r>
    </w:p>
    <w:p w14:paraId="7E80689A" w14:textId="75D97E9A" w:rsidR="00497DBB" w:rsidRDefault="00497DBB" w:rsidP="00892B2F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33DAC984" w14:textId="6B719242" w:rsidR="00C56B2B" w:rsidRDefault="00C56B2B" w:rsidP="00892B2F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7F04EEDA" w14:textId="7B4C0B37" w:rsidR="00C56B2B" w:rsidRDefault="00C56B2B" w:rsidP="00892B2F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2F573E15" w14:textId="40F58445" w:rsidR="00C56B2B" w:rsidRDefault="00C56B2B" w:rsidP="00892B2F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25E02056" w14:textId="224551D8" w:rsidR="00C56B2B" w:rsidRDefault="00C56B2B" w:rsidP="00892B2F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586193B3" w14:textId="326C17C4" w:rsidR="00C56B2B" w:rsidRDefault="00C56B2B" w:rsidP="00892B2F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77D87698" w14:textId="464A8E7E" w:rsidR="00C56B2B" w:rsidRDefault="00C56B2B" w:rsidP="00892B2F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3549598E" w14:textId="59FD77FF" w:rsidR="00C56B2B" w:rsidRDefault="00C56B2B" w:rsidP="00892B2F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6BF1628D" w14:textId="265EB129" w:rsidR="00C56B2B" w:rsidRDefault="00C56B2B" w:rsidP="00892B2F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19BF4824" w14:textId="5A3F432D" w:rsidR="00C56B2B" w:rsidRDefault="00C56B2B" w:rsidP="00892B2F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4800F4BB" w14:textId="67B98C8A" w:rsidR="00C56B2B" w:rsidRDefault="00C56B2B" w:rsidP="00892B2F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54516578" w14:textId="51AE968B" w:rsidR="00C56B2B" w:rsidRDefault="00C56B2B" w:rsidP="00892B2F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31D22631" w14:textId="660FFB84" w:rsidR="00C56B2B" w:rsidRDefault="00C56B2B" w:rsidP="00892B2F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6612356A" w14:textId="77777777" w:rsidR="00C56B2B" w:rsidRDefault="00C56B2B" w:rsidP="00892B2F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02FC1EA8" w14:textId="1D30BA4C" w:rsidR="00C56B2B" w:rsidRDefault="00C56B2B" w:rsidP="00892B2F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7167AFFA" w14:textId="77777777" w:rsidR="00C56B2B" w:rsidRDefault="00C56B2B" w:rsidP="00892B2F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286A97A2" w14:textId="11C82F78" w:rsidR="00C56B2B" w:rsidRDefault="00C56B2B" w:rsidP="00C56B2B">
      <w:pPr>
        <w:pStyle w:val="Nadpis1"/>
      </w:pPr>
      <w:bookmarkStart w:id="40" w:name="_Ref103864173"/>
      <w:bookmarkStart w:id="41" w:name="_Toc108594023"/>
      <w:r w:rsidRPr="00CD681E">
        <w:rPr>
          <w:rFonts w:eastAsia="Times New Roman"/>
          <w:lang w:eastAsia="cs-CZ"/>
        </w:rPr>
        <w:lastRenderedPageBreak/>
        <w:t>Témata VaVaI v oblasti společenských a humanitních věd (</w:t>
      </w:r>
      <w:r w:rsidR="0037204B">
        <w:rPr>
          <w:rFonts w:eastAsia="Times New Roman"/>
          <w:lang w:eastAsia="cs-CZ"/>
        </w:rPr>
        <w:t xml:space="preserve">vazba </w:t>
      </w:r>
      <w:proofErr w:type="gramStart"/>
      <w:r w:rsidR="0037204B">
        <w:rPr>
          <w:rFonts w:eastAsia="Times New Roman"/>
          <w:lang w:eastAsia="cs-CZ"/>
        </w:rPr>
        <w:t>2a</w:t>
      </w:r>
      <w:proofErr w:type="gramEnd"/>
      <w:r w:rsidRPr="00CD681E">
        <w:rPr>
          <w:rFonts w:eastAsia="Times New Roman"/>
          <w:lang w:eastAsia="cs-CZ"/>
        </w:rPr>
        <w:t>)</w:t>
      </w:r>
      <w:bookmarkEnd w:id="40"/>
      <w:bookmarkEnd w:id="41"/>
    </w:p>
    <w:p w14:paraId="0F11A2C0" w14:textId="0D98063F" w:rsidR="00FD270C" w:rsidRDefault="00497DBB" w:rsidP="00C0591D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C0591D">
        <w:rPr>
          <w:rFonts w:cstheme="minorHAnsi"/>
          <w:sz w:val="20"/>
          <w:szCs w:val="20"/>
        </w:rPr>
        <w:t xml:space="preserve">Prvotním východiskem pro návrh výzkumných témat </w:t>
      </w:r>
      <w:r w:rsidR="00FD270C" w:rsidRPr="00C0591D">
        <w:rPr>
          <w:rFonts w:cstheme="minorHAnsi"/>
          <w:sz w:val="20"/>
          <w:szCs w:val="20"/>
        </w:rPr>
        <w:t xml:space="preserve">v oblasti </w:t>
      </w:r>
      <w:r w:rsidR="00FD270C" w:rsidRPr="00C0591D">
        <w:rPr>
          <w:rFonts w:cstheme="minorHAnsi"/>
          <w:b/>
          <w:sz w:val="20"/>
          <w:szCs w:val="20"/>
        </w:rPr>
        <w:t xml:space="preserve">společenských a humanitních věd </w:t>
      </w:r>
      <w:r w:rsidR="00694557" w:rsidRPr="00C0591D">
        <w:rPr>
          <w:rFonts w:cstheme="minorHAnsi"/>
          <w:b/>
          <w:sz w:val="20"/>
          <w:szCs w:val="20"/>
        </w:rPr>
        <w:t xml:space="preserve">– </w:t>
      </w:r>
      <w:r w:rsidRPr="00C0591D">
        <w:rPr>
          <w:rFonts w:cstheme="minorHAnsi"/>
          <w:b/>
          <w:sz w:val="20"/>
          <w:szCs w:val="20"/>
        </w:rPr>
        <w:t>SHUV</w:t>
      </w:r>
      <w:r w:rsidRPr="00C0591D">
        <w:rPr>
          <w:rFonts w:cstheme="minorHAnsi"/>
          <w:sz w:val="20"/>
          <w:szCs w:val="20"/>
        </w:rPr>
        <w:t xml:space="preserve"> byly především návrhy „Expertní skupiny </w:t>
      </w:r>
      <w:r w:rsidR="00694557" w:rsidRPr="00C0591D">
        <w:rPr>
          <w:rFonts w:cstheme="minorHAnsi"/>
          <w:sz w:val="20"/>
          <w:szCs w:val="20"/>
        </w:rPr>
        <w:t xml:space="preserve">MPO </w:t>
      </w:r>
      <w:r w:rsidRPr="00C0591D">
        <w:rPr>
          <w:rFonts w:cstheme="minorHAnsi"/>
          <w:sz w:val="20"/>
          <w:szCs w:val="20"/>
        </w:rPr>
        <w:t>pro identifikaci</w:t>
      </w:r>
      <w:r w:rsidR="00FD270C" w:rsidRPr="00C0591D">
        <w:rPr>
          <w:rFonts w:cstheme="minorHAnsi"/>
          <w:sz w:val="20"/>
          <w:szCs w:val="20"/>
        </w:rPr>
        <w:t xml:space="preserve"> </w:t>
      </w:r>
      <w:r w:rsidRPr="00C0591D">
        <w:rPr>
          <w:rFonts w:cstheme="minorHAnsi"/>
          <w:sz w:val="20"/>
          <w:szCs w:val="20"/>
        </w:rPr>
        <w:t>priorit v oblasti společenských a humanitních věd a</w:t>
      </w:r>
      <w:r w:rsidR="00694557" w:rsidRPr="00C0591D">
        <w:rPr>
          <w:rFonts w:cstheme="minorHAnsi"/>
          <w:sz w:val="20"/>
          <w:szCs w:val="20"/>
        </w:rPr>
        <w:t> </w:t>
      </w:r>
      <w:r w:rsidRPr="00C0591D">
        <w:rPr>
          <w:rFonts w:cstheme="minorHAnsi"/>
          <w:sz w:val="20"/>
          <w:szCs w:val="20"/>
        </w:rPr>
        <w:t>společenských výzev“, které byly doplněny o další témata na</w:t>
      </w:r>
      <w:r w:rsidR="00FD270C" w:rsidRPr="00C0591D">
        <w:rPr>
          <w:rFonts w:cstheme="minorHAnsi"/>
          <w:sz w:val="20"/>
          <w:szCs w:val="20"/>
        </w:rPr>
        <w:t xml:space="preserve"> </w:t>
      </w:r>
      <w:r w:rsidRPr="00C0591D">
        <w:rPr>
          <w:rFonts w:cstheme="minorHAnsi"/>
          <w:sz w:val="20"/>
          <w:szCs w:val="20"/>
        </w:rPr>
        <w:t>základě diskuzí členů Národních inovačních platforem a podnětů z krajů. Skladba těchto témat však byla pro účely</w:t>
      </w:r>
      <w:r w:rsidR="00FD270C" w:rsidRPr="00C0591D">
        <w:rPr>
          <w:rFonts w:cstheme="minorHAnsi"/>
          <w:sz w:val="20"/>
          <w:szCs w:val="20"/>
        </w:rPr>
        <w:t xml:space="preserve"> </w:t>
      </w:r>
      <w:r w:rsidRPr="00C0591D">
        <w:rPr>
          <w:rFonts w:cstheme="minorHAnsi"/>
          <w:sz w:val="20"/>
          <w:szCs w:val="20"/>
        </w:rPr>
        <w:t>zadávání projektových žádostí a monitoringu poskytnuté podpory velmi různorodá a</w:t>
      </w:r>
      <w:r w:rsidR="00F2169D">
        <w:rPr>
          <w:rFonts w:cstheme="minorHAnsi"/>
          <w:sz w:val="20"/>
          <w:szCs w:val="20"/>
        </w:rPr>
        <w:t> </w:t>
      </w:r>
      <w:r w:rsidRPr="00C0591D">
        <w:rPr>
          <w:rFonts w:cstheme="minorHAnsi"/>
          <w:sz w:val="20"/>
          <w:szCs w:val="20"/>
        </w:rPr>
        <w:t>pro uživatele obtížně</w:t>
      </w:r>
      <w:r w:rsidR="00FD270C" w:rsidRPr="00C0591D">
        <w:rPr>
          <w:rFonts w:cstheme="minorHAnsi"/>
          <w:sz w:val="20"/>
          <w:szCs w:val="20"/>
        </w:rPr>
        <w:t xml:space="preserve"> </w:t>
      </w:r>
      <w:r w:rsidRPr="00C0591D">
        <w:rPr>
          <w:rFonts w:cstheme="minorHAnsi"/>
          <w:sz w:val="20"/>
          <w:szCs w:val="20"/>
        </w:rPr>
        <w:t>využitelná. Proto byla provedena konsolidace výzkumných témat SHUV, jejímž výsledkem je vytvoření čtyř</w:t>
      </w:r>
      <w:r w:rsidR="00FD270C" w:rsidRPr="00C0591D">
        <w:rPr>
          <w:rFonts w:cstheme="minorHAnsi"/>
          <w:sz w:val="20"/>
          <w:szCs w:val="20"/>
        </w:rPr>
        <w:t xml:space="preserve"> </w:t>
      </w:r>
      <w:r w:rsidRPr="00C0591D">
        <w:rPr>
          <w:rFonts w:cstheme="minorHAnsi"/>
          <w:sz w:val="20"/>
          <w:szCs w:val="20"/>
        </w:rPr>
        <w:t>nadřazených témat VaVaI, pod která se dají začlenit všechna stávající, dosud identifikovaná výzkumná témata</w:t>
      </w:r>
      <w:r w:rsidR="00FD270C" w:rsidRPr="00C0591D">
        <w:rPr>
          <w:rFonts w:cstheme="minorHAnsi"/>
          <w:sz w:val="20"/>
          <w:szCs w:val="20"/>
        </w:rPr>
        <w:t xml:space="preserve"> </w:t>
      </w:r>
      <w:r w:rsidRPr="00C0591D">
        <w:rPr>
          <w:rFonts w:cstheme="minorHAnsi"/>
          <w:sz w:val="20"/>
          <w:szCs w:val="20"/>
        </w:rPr>
        <w:t>SHUV. Základním rozlišovacím znakem prvních dvou témat je jejich vztah k časovému horizontu řešení, resp. k</w:t>
      </w:r>
      <w:r w:rsidR="00FD270C" w:rsidRPr="00C0591D">
        <w:rPr>
          <w:rFonts w:cstheme="minorHAnsi"/>
          <w:sz w:val="20"/>
          <w:szCs w:val="20"/>
        </w:rPr>
        <w:t> </w:t>
      </w:r>
      <w:r w:rsidRPr="00C0591D">
        <w:rPr>
          <w:rFonts w:cstheme="minorHAnsi"/>
          <w:sz w:val="20"/>
          <w:szCs w:val="20"/>
        </w:rPr>
        <w:t>míře</w:t>
      </w:r>
      <w:r w:rsidR="00FD270C" w:rsidRPr="00C0591D">
        <w:rPr>
          <w:rFonts w:cstheme="minorHAnsi"/>
          <w:sz w:val="20"/>
          <w:szCs w:val="20"/>
        </w:rPr>
        <w:t xml:space="preserve"> </w:t>
      </w:r>
      <w:r w:rsidRPr="00C0591D">
        <w:rPr>
          <w:rFonts w:cstheme="minorHAnsi"/>
          <w:sz w:val="20"/>
          <w:szCs w:val="20"/>
        </w:rPr>
        <w:t xml:space="preserve">jejich novosti a rizikovosti: </w:t>
      </w:r>
      <w:r w:rsidRPr="00C0591D">
        <w:rPr>
          <w:rFonts w:cstheme="minorHAnsi"/>
          <w:b/>
          <w:sz w:val="20"/>
          <w:szCs w:val="20"/>
        </w:rPr>
        <w:t>za prvé</w:t>
      </w:r>
      <w:r w:rsidRPr="00C0591D">
        <w:rPr>
          <w:rFonts w:cstheme="minorHAnsi"/>
          <w:sz w:val="20"/>
          <w:szCs w:val="20"/>
        </w:rPr>
        <w:t>, zda se výzkum zabývá řešením důsledků současných technologií a inovací a</w:t>
      </w:r>
      <w:r w:rsidR="00F2169D">
        <w:rPr>
          <w:rFonts w:cstheme="minorHAnsi"/>
          <w:sz w:val="20"/>
          <w:szCs w:val="20"/>
        </w:rPr>
        <w:t> </w:t>
      </w:r>
      <w:r w:rsidRPr="00C0591D">
        <w:rPr>
          <w:rFonts w:cstheme="minorHAnsi"/>
          <w:sz w:val="20"/>
          <w:szCs w:val="20"/>
        </w:rPr>
        <w:t xml:space="preserve">jejich vztahy ke společnosti, zda inovativním způsobem navazuje na již realizovaná témata, nebo </w:t>
      </w:r>
      <w:r w:rsidRPr="00C0591D">
        <w:rPr>
          <w:rFonts w:cstheme="minorHAnsi"/>
          <w:b/>
          <w:sz w:val="20"/>
          <w:szCs w:val="20"/>
        </w:rPr>
        <w:t>za druhé</w:t>
      </w:r>
      <w:r w:rsidRPr="00C0591D">
        <w:rPr>
          <w:rFonts w:cstheme="minorHAnsi"/>
          <w:sz w:val="20"/>
          <w:szCs w:val="20"/>
        </w:rPr>
        <w:t>, zda</w:t>
      </w:r>
      <w:r w:rsidR="00FD270C" w:rsidRPr="00C0591D">
        <w:rPr>
          <w:rFonts w:cstheme="minorHAnsi"/>
          <w:sz w:val="20"/>
          <w:szCs w:val="20"/>
        </w:rPr>
        <w:t xml:space="preserve"> </w:t>
      </w:r>
      <w:r w:rsidRPr="00C0591D">
        <w:rPr>
          <w:rFonts w:cstheme="minorHAnsi"/>
          <w:sz w:val="20"/>
          <w:szCs w:val="20"/>
        </w:rPr>
        <w:t>výzkum řeší potenciální hrozby a možné dopady, které by mohly nastat v budoucnosti, tj. nastoluje a otevírá zcela</w:t>
      </w:r>
      <w:r w:rsidR="00FD270C" w:rsidRPr="00C0591D">
        <w:rPr>
          <w:rFonts w:cstheme="minorHAnsi"/>
          <w:sz w:val="20"/>
          <w:szCs w:val="20"/>
        </w:rPr>
        <w:t xml:space="preserve"> </w:t>
      </w:r>
      <w:r w:rsidRPr="00C0591D">
        <w:rPr>
          <w:rFonts w:cstheme="minorHAnsi"/>
          <w:sz w:val="20"/>
          <w:szCs w:val="20"/>
        </w:rPr>
        <w:t xml:space="preserve">nová výzkumná témata. </w:t>
      </w:r>
      <w:r w:rsidRPr="00C0591D">
        <w:rPr>
          <w:rFonts w:cstheme="minorHAnsi"/>
          <w:b/>
          <w:sz w:val="20"/>
          <w:szCs w:val="20"/>
        </w:rPr>
        <w:t>Třetím</w:t>
      </w:r>
      <w:r w:rsidRPr="00C0591D">
        <w:rPr>
          <w:rFonts w:cstheme="minorHAnsi"/>
          <w:sz w:val="20"/>
          <w:szCs w:val="20"/>
        </w:rPr>
        <w:t xml:space="preserve"> aspektem je výzkum systémových podmínek, které umožňují zavádění inovací,</w:t>
      </w:r>
      <w:r w:rsidR="00FD270C" w:rsidRPr="00C0591D">
        <w:rPr>
          <w:rFonts w:cstheme="minorHAnsi"/>
          <w:sz w:val="20"/>
          <w:szCs w:val="20"/>
        </w:rPr>
        <w:t xml:space="preserve"> </w:t>
      </w:r>
      <w:r w:rsidRPr="00C0591D">
        <w:rPr>
          <w:rFonts w:cstheme="minorHAnsi"/>
          <w:sz w:val="20"/>
          <w:szCs w:val="20"/>
        </w:rPr>
        <w:t xml:space="preserve">případně bariér na straně jednotlivce i společenského systému. </w:t>
      </w:r>
      <w:r w:rsidRPr="00C0591D">
        <w:rPr>
          <w:rFonts w:cstheme="minorHAnsi"/>
          <w:b/>
          <w:sz w:val="20"/>
          <w:szCs w:val="20"/>
        </w:rPr>
        <w:t>Čtvrtým</w:t>
      </w:r>
      <w:r w:rsidRPr="00C0591D">
        <w:rPr>
          <w:rFonts w:cstheme="minorHAnsi"/>
          <w:sz w:val="20"/>
          <w:szCs w:val="20"/>
        </w:rPr>
        <w:t xml:space="preserve"> specifickým tématem je bezpečnostní</w:t>
      </w:r>
      <w:r w:rsidR="00FD270C" w:rsidRPr="00C0591D">
        <w:rPr>
          <w:rFonts w:cstheme="minorHAnsi"/>
          <w:sz w:val="20"/>
          <w:szCs w:val="20"/>
        </w:rPr>
        <w:t xml:space="preserve"> </w:t>
      </w:r>
      <w:r w:rsidRPr="00C0591D">
        <w:rPr>
          <w:rFonts w:cstheme="minorHAnsi"/>
          <w:sz w:val="20"/>
          <w:szCs w:val="20"/>
        </w:rPr>
        <w:t>výzkum.</w:t>
      </w:r>
    </w:p>
    <w:p w14:paraId="1C3468B2" w14:textId="1C53515C" w:rsidR="00F2169D" w:rsidRPr="00C0591D" w:rsidRDefault="00F2169D" w:rsidP="00C0591D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C0591D">
        <w:rPr>
          <w:rFonts w:cstheme="minorHAnsi"/>
          <w:sz w:val="20"/>
          <w:szCs w:val="20"/>
        </w:rPr>
        <w:t>Oblasti výzkumu a vývoje</w:t>
      </w:r>
      <w:r w:rsidRPr="00C0591D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SHUV</w:t>
      </w:r>
      <w:r w:rsidRPr="00C0591D">
        <w:rPr>
          <w:rFonts w:cstheme="minorHAnsi"/>
          <w:sz w:val="20"/>
          <w:szCs w:val="20"/>
        </w:rPr>
        <w:t xml:space="preserve"> spolu s jejich potenciálem pro uplatnění v</w:t>
      </w:r>
      <w:r>
        <w:rPr>
          <w:rFonts w:cstheme="minorHAnsi"/>
          <w:sz w:val="20"/>
          <w:szCs w:val="20"/>
        </w:rPr>
        <w:t> jednotlivých doménách specializace</w:t>
      </w:r>
      <w:r w:rsidRPr="00C0591D">
        <w:rPr>
          <w:rFonts w:cstheme="minorHAnsi"/>
          <w:sz w:val="20"/>
          <w:szCs w:val="20"/>
        </w:rPr>
        <w:t xml:space="preserve"> byly definovány na základě zpracovaných analýz a vstupů z EDP procesu.</w:t>
      </w:r>
    </w:p>
    <w:p w14:paraId="2962C929" w14:textId="50D4B20B" w:rsidR="00F2169D" w:rsidRPr="00F2169D" w:rsidRDefault="00F2169D" w:rsidP="00F2169D">
      <w:pPr>
        <w:keepNext/>
        <w:spacing w:before="240" w:after="240" w:line="240" w:lineRule="auto"/>
        <w:jc w:val="center"/>
        <w:rPr>
          <w:i/>
          <w:iCs/>
          <w:color w:val="4472C4" w:themeColor="accent1"/>
          <w:sz w:val="20"/>
          <w:szCs w:val="18"/>
        </w:rPr>
      </w:pPr>
      <w:bookmarkStart w:id="42" w:name="_Toc108594030"/>
      <w:r w:rsidRPr="00F2169D">
        <w:rPr>
          <w:i/>
          <w:iCs/>
          <w:color w:val="4472C4" w:themeColor="accent1"/>
          <w:sz w:val="20"/>
          <w:szCs w:val="18"/>
        </w:rPr>
        <w:t xml:space="preserve">Tabulka </w:t>
      </w:r>
      <w:r w:rsidRPr="00F2169D">
        <w:rPr>
          <w:i/>
          <w:iCs/>
          <w:color w:val="4472C4" w:themeColor="accent1"/>
          <w:sz w:val="20"/>
          <w:szCs w:val="18"/>
        </w:rPr>
        <w:fldChar w:fldCharType="begin"/>
      </w:r>
      <w:r w:rsidRPr="00F2169D">
        <w:rPr>
          <w:i/>
          <w:iCs/>
          <w:color w:val="4472C4" w:themeColor="accent1"/>
          <w:sz w:val="20"/>
          <w:szCs w:val="18"/>
        </w:rPr>
        <w:instrText xml:space="preserve"> SEQ Tabulka \* ARABIC </w:instrText>
      </w:r>
      <w:r w:rsidRPr="00F2169D">
        <w:rPr>
          <w:i/>
          <w:iCs/>
          <w:color w:val="4472C4" w:themeColor="accent1"/>
          <w:sz w:val="20"/>
          <w:szCs w:val="18"/>
        </w:rPr>
        <w:fldChar w:fldCharType="separate"/>
      </w:r>
      <w:r w:rsidR="001F6A78">
        <w:rPr>
          <w:i/>
          <w:iCs/>
          <w:noProof/>
          <w:color w:val="4472C4" w:themeColor="accent1"/>
          <w:sz w:val="20"/>
          <w:szCs w:val="18"/>
        </w:rPr>
        <w:t>5</w:t>
      </w:r>
      <w:r w:rsidRPr="00F2169D">
        <w:rPr>
          <w:i/>
          <w:iCs/>
          <w:noProof/>
          <w:color w:val="4472C4" w:themeColor="accent1"/>
          <w:sz w:val="20"/>
          <w:szCs w:val="18"/>
        </w:rPr>
        <w:fldChar w:fldCharType="end"/>
      </w:r>
      <w:r w:rsidRPr="00F2169D">
        <w:rPr>
          <w:i/>
          <w:iCs/>
          <w:color w:val="4472C4" w:themeColor="accent1"/>
          <w:sz w:val="20"/>
          <w:szCs w:val="18"/>
        </w:rPr>
        <w:t xml:space="preserve"> – Vázaný </w:t>
      </w:r>
      <w:r>
        <w:rPr>
          <w:i/>
          <w:iCs/>
          <w:color w:val="4472C4" w:themeColor="accent1"/>
          <w:sz w:val="20"/>
          <w:szCs w:val="18"/>
        </w:rPr>
        <w:t>č</w:t>
      </w:r>
      <w:r w:rsidRPr="00F2169D">
        <w:rPr>
          <w:i/>
          <w:iCs/>
          <w:color w:val="4472C4" w:themeColor="accent1"/>
          <w:sz w:val="20"/>
          <w:szCs w:val="18"/>
        </w:rPr>
        <w:t>íselník</w:t>
      </w:r>
      <w:r w:rsidRPr="00F2169D">
        <w:t xml:space="preserve"> </w:t>
      </w:r>
      <w:r w:rsidRPr="00F2169D">
        <w:rPr>
          <w:b/>
          <w:i/>
          <w:iCs/>
          <w:color w:val="4472C4" w:themeColor="accent1"/>
          <w:sz w:val="20"/>
          <w:szCs w:val="18"/>
        </w:rPr>
        <w:t>RIS3 témata VaVaI v oblasti SHUV</w:t>
      </w:r>
      <w:bookmarkEnd w:id="42"/>
    </w:p>
    <w:tbl>
      <w:tblPr>
        <w:tblW w:w="9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977"/>
        <w:gridCol w:w="1275"/>
        <w:gridCol w:w="4332"/>
      </w:tblGrid>
      <w:tr w:rsidR="00F2169D" w:rsidRPr="00F2169D" w14:paraId="4441C8DB" w14:textId="77777777" w:rsidTr="00C457E7">
        <w:trPr>
          <w:trHeight w:val="942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4DCBE709" w14:textId="34F5371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Doména specializace 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(kód)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226B2681" w14:textId="7FADBA63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03B0DB5D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Témata VaVaI 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  <w:t>v oblasti SHUV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(kód)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32DC309D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Témata VaVaI v oblasti SHUV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(název)</w:t>
            </w:r>
          </w:p>
        </w:tc>
      </w:tr>
      <w:tr w:rsidR="00F2169D" w:rsidRPr="00F2169D" w14:paraId="7930DD63" w14:textId="77777777" w:rsidTr="00C457E7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C360E3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68AA73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materiály, technologie a systémy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E5FCA47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BDFF118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207004" w:rsidRPr="00F2169D" w14:paraId="5D1102D6" w14:textId="77777777" w:rsidTr="00C457E7">
        <w:trPr>
          <w:trHeight w:val="291"/>
        </w:trPr>
        <w:tc>
          <w:tcPr>
            <w:tcW w:w="11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7D62F7E8" w14:textId="77777777" w:rsidR="00207004" w:rsidRPr="00F2169D" w:rsidRDefault="00207004" w:rsidP="002070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8CD67CE" w14:textId="77777777" w:rsidR="00207004" w:rsidRPr="00F2169D" w:rsidRDefault="00207004" w:rsidP="0020700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5B1432A9" w14:textId="4135F194" w:rsidR="00207004" w:rsidRPr="00F2169D" w:rsidRDefault="00207004" w:rsidP="002070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20700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30E85BA8" w14:textId="4D81A490" w:rsidR="00207004" w:rsidRPr="00207004" w:rsidRDefault="00207004" w:rsidP="0020700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20700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F2169D" w:rsidRPr="00F2169D" w14:paraId="1E09038A" w14:textId="77777777" w:rsidTr="00C457E7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2AA1D98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33E2929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2BDD4AC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794AEF6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F2169D" w:rsidRPr="00F2169D" w14:paraId="04B308FF" w14:textId="77777777" w:rsidTr="00C457E7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AD97576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</w:t>
            </w:r>
          </w:p>
          <w:p w14:paraId="637C0FC6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760BF4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Digitalizace a automatizace výrobních technologií</w:t>
            </w:r>
          </w:p>
          <w:p w14:paraId="30B54E22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683348F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6284335B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F2169D" w:rsidRPr="00F2169D" w14:paraId="75713E92" w14:textId="77777777" w:rsidTr="00C457E7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36CD76E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hideMark/>
          </w:tcPr>
          <w:p w14:paraId="61918B06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78F4CE2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F853C90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F2169D" w:rsidRPr="00F2169D" w14:paraId="5E432ACB" w14:textId="77777777" w:rsidTr="00C457E7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47A5436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3FD681F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B903233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05E28634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F2169D" w:rsidRPr="00F2169D" w14:paraId="64DAA3BB" w14:textId="77777777" w:rsidTr="00C457E7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CD8689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</w:t>
            </w:r>
          </w:p>
          <w:p w14:paraId="54AF18F9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5DF52D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Elektronika a digitální technologie</w:t>
            </w:r>
          </w:p>
          <w:p w14:paraId="1B93AEB2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BA192FF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090FA2E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F2169D" w:rsidRPr="00F2169D" w14:paraId="30F43B97" w14:textId="77777777" w:rsidTr="00C457E7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2C821CA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noWrap/>
            <w:hideMark/>
          </w:tcPr>
          <w:p w14:paraId="42C50897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BE76A44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7E46B47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F2169D" w:rsidRPr="00F2169D" w14:paraId="03924D31" w14:textId="77777777" w:rsidTr="00C457E7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49EDD8F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noWrap/>
            <w:hideMark/>
          </w:tcPr>
          <w:p w14:paraId="7DA67849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6617157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3461B4E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F2169D" w:rsidRPr="00F2169D" w14:paraId="6F01BEA2" w14:textId="77777777" w:rsidTr="00C457E7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EA7F9B7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D239BB4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A190109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C499C66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F2169D" w:rsidRPr="00F2169D" w14:paraId="4B8B7FC9" w14:textId="77777777" w:rsidTr="00C457E7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0FB34EE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</w:t>
            </w:r>
          </w:p>
          <w:p w14:paraId="302A4D7A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1EB11F1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Ekologická doprava</w:t>
            </w:r>
          </w:p>
          <w:p w14:paraId="121C357A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F3C4483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61D4276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F2169D" w:rsidRPr="00F2169D" w14:paraId="05F2B139" w14:textId="77777777" w:rsidTr="00C457E7">
        <w:trPr>
          <w:trHeight w:val="25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41B21078" w14:textId="77777777" w:rsidR="00F2169D" w:rsidRPr="00F2169D" w:rsidRDefault="00F2169D" w:rsidP="00F2169D">
            <w:pPr>
              <w:spacing w:after="0" w:line="240" w:lineRule="auto"/>
              <w:rPr>
                <w:color w:val="auto"/>
                <w:sz w:val="16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</w:tcPr>
          <w:p w14:paraId="672EAC40" w14:textId="77777777" w:rsidR="00F2169D" w:rsidRPr="00F2169D" w:rsidRDefault="00F2169D" w:rsidP="00F2169D">
            <w:pPr>
              <w:spacing w:after="0" w:line="240" w:lineRule="auto"/>
              <w:rPr>
                <w:color w:val="auto"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0492F93B" w14:textId="77777777" w:rsidR="00F2169D" w:rsidRPr="00F2169D" w:rsidRDefault="00F2169D" w:rsidP="00F2169D">
            <w:pPr>
              <w:rPr>
                <w:color w:val="auto"/>
                <w:sz w:val="16"/>
              </w:rPr>
            </w:pPr>
            <w:r w:rsidRPr="00F2169D">
              <w:rPr>
                <w:color w:val="auto"/>
                <w:sz w:val="16"/>
              </w:rPr>
              <w:t>DS04SHUV03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15700814" w14:textId="77777777" w:rsidR="00F2169D" w:rsidRPr="00F2169D" w:rsidRDefault="00F2169D" w:rsidP="00F2169D">
            <w:pPr>
              <w:rPr>
                <w:color w:val="auto"/>
                <w:sz w:val="16"/>
              </w:rPr>
            </w:pPr>
            <w:r w:rsidRPr="00F2169D">
              <w:rPr>
                <w:color w:val="auto"/>
                <w:sz w:val="16"/>
              </w:rPr>
              <w:t>Podmínky / bariéry aplikace inovativních technologií a postupů</w:t>
            </w:r>
          </w:p>
        </w:tc>
      </w:tr>
      <w:tr w:rsidR="00F2169D" w:rsidRPr="00F2169D" w14:paraId="4B933DD7" w14:textId="77777777" w:rsidTr="00C457E7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A8595E6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1D46942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CD6AE24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2E37884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F2169D" w:rsidRPr="00F2169D" w14:paraId="39A809E8" w14:textId="77777777" w:rsidTr="00C457E7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B82B6F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</w:t>
            </w:r>
          </w:p>
          <w:p w14:paraId="3667225B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9DDF84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Technologicky vyspělá a bezpečná doprava</w:t>
            </w:r>
          </w:p>
          <w:p w14:paraId="1C94985B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BA5A6E4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D002568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F2169D" w:rsidRPr="00F2169D" w14:paraId="4FB6302C" w14:textId="77777777" w:rsidTr="00C457E7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E90DE52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hideMark/>
          </w:tcPr>
          <w:p w14:paraId="16ADF637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ACB4A5D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3F095F8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F2169D" w:rsidRPr="00F2169D" w14:paraId="2178DE3C" w14:textId="77777777" w:rsidTr="00C457E7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B62E31A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BAF0B20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54AAAAF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C82D02B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F2169D" w:rsidRPr="00F2169D" w14:paraId="5ED7963D" w14:textId="77777777" w:rsidTr="00C457E7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4F26AC1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</w:t>
            </w:r>
          </w:p>
          <w:p w14:paraId="52F6487A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D474C68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Pokročilá medicína a léčiva</w:t>
            </w:r>
          </w:p>
          <w:p w14:paraId="434B14B0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26574C9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93E1C7B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F2169D" w:rsidRPr="00F2169D" w14:paraId="67DBB053" w14:textId="77777777" w:rsidTr="00C457E7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FAB903C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43C8FAC1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048975B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BE33E59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F2169D" w:rsidRPr="00F2169D" w14:paraId="3A91F2EE" w14:textId="77777777" w:rsidTr="00C457E7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20851BE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4434CDF3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8CDBAB8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780FDB5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F2169D" w:rsidRPr="00F2169D" w14:paraId="7B3D1511" w14:textId="77777777" w:rsidTr="00C457E7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C2156B3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607DA61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651B4C6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790DB62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F2169D" w:rsidRPr="00F2169D" w14:paraId="3F46A248" w14:textId="77777777" w:rsidTr="00C457E7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5E1E8A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</w:t>
            </w:r>
          </w:p>
          <w:p w14:paraId="42C68D97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32C4A1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Kulturní a kreativní odvětví nástrojem akcelerace socioekonomického rozvoje ČR</w:t>
            </w:r>
          </w:p>
          <w:p w14:paraId="74AE281B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84588EC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EA29BF9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F2169D" w:rsidRPr="00F2169D" w14:paraId="3018B4ED" w14:textId="77777777" w:rsidTr="00C457E7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CC83B1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E4E77B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3912CC8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36FB8FE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F2169D" w:rsidRPr="00F2169D" w14:paraId="193CF652" w14:textId="77777777" w:rsidTr="00C457E7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E1BAF8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CE91E2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3BF8A7B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630626E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F2169D" w:rsidRPr="00F2169D" w14:paraId="77C3E087" w14:textId="77777777" w:rsidTr="00C457E7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2C271E4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</w:t>
            </w:r>
          </w:p>
          <w:p w14:paraId="08982A52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09C543E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Zelené technologie, bioekonomika a udržitelné potravinové zdroje</w:t>
            </w:r>
          </w:p>
          <w:p w14:paraId="1858C12B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FF73EA7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B2B50B3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F2169D" w:rsidRPr="00F2169D" w14:paraId="613A6590" w14:textId="77777777" w:rsidTr="00C457E7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089A4D6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858115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BB5C637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781FFAD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F2169D" w:rsidRPr="00F2169D" w14:paraId="3DB4AD17" w14:textId="77777777" w:rsidTr="00C457E7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8573DBA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5E7B813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58D90E4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2FC2218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F2169D" w:rsidRPr="00F2169D" w14:paraId="546294AF" w14:textId="77777777" w:rsidTr="00C457E7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6111F0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FA0213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Inteligentní sídla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F2E5D3C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0BB8178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F2169D" w:rsidRPr="00F2169D" w14:paraId="27A0E7E9" w14:textId="77777777" w:rsidTr="00C457E7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4EEF156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DAD626F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FA60F45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0A4A6D3" w14:textId="77777777" w:rsidR="00F2169D" w:rsidRPr="00F2169D" w:rsidRDefault="00F2169D" w:rsidP="00F2169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</w:tbl>
    <w:p w14:paraId="62EDA7C4" w14:textId="5ED23E2D" w:rsidR="00F2169D" w:rsidRDefault="00F2169D" w:rsidP="00F2169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47D43B03" w14:textId="6F79FF8F" w:rsidR="00F2169D" w:rsidRPr="00A108E1" w:rsidRDefault="00F2169D" w:rsidP="00F2169D">
      <w:pPr>
        <w:spacing w:before="120" w:after="120" w:line="240" w:lineRule="auto"/>
        <w:jc w:val="both"/>
        <w:rPr>
          <w:rFonts w:cstheme="minorHAnsi"/>
          <w:i/>
          <w:sz w:val="20"/>
          <w:szCs w:val="20"/>
        </w:rPr>
      </w:pPr>
      <w:r w:rsidRPr="00D33FFB">
        <w:rPr>
          <w:rFonts w:cstheme="minorHAnsi"/>
          <w:i/>
          <w:sz w:val="20"/>
          <w:szCs w:val="20"/>
          <w:u w:val="single"/>
        </w:rPr>
        <w:t xml:space="preserve">Charakteristiky </w:t>
      </w:r>
      <w:r w:rsidR="00FF5553">
        <w:rPr>
          <w:rFonts w:cstheme="minorHAnsi"/>
          <w:i/>
          <w:sz w:val="20"/>
          <w:szCs w:val="20"/>
          <w:u w:val="single"/>
        </w:rPr>
        <w:t xml:space="preserve">oblastí </w:t>
      </w:r>
      <w:r>
        <w:rPr>
          <w:rFonts w:cstheme="minorHAnsi"/>
          <w:i/>
          <w:sz w:val="20"/>
          <w:szCs w:val="20"/>
          <w:u w:val="single"/>
        </w:rPr>
        <w:t>SHUV</w:t>
      </w:r>
      <w:r w:rsidRPr="00A108E1">
        <w:rPr>
          <w:rFonts w:cstheme="minorHAnsi"/>
          <w:i/>
          <w:sz w:val="20"/>
          <w:szCs w:val="20"/>
        </w:rPr>
        <w:t>:</w:t>
      </w:r>
    </w:p>
    <w:p w14:paraId="3EC8F92B" w14:textId="386C8761" w:rsidR="001802B1" w:rsidRPr="001802B1" w:rsidRDefault="001802B1" w:rsidP="001802B1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1802B1">
        <w:rPr>
          <w:rFonts w:cstheme="minorHAnsi"/>
          <w:b/>
          <w:sz w:val="20"/>
          <w:szCs w:val="20"/>
        </w:rPr>
        <w:t>SHUV01</w:t>
      </w:r>
      <w:r w:rsidRPr="001802B1">
        <w:rPr>
          <w:rFonts w:cstheme="minorHAnsi"/>
          <w:sz w:val="20"/>
          <w:szCs w:val="20"/>
        </w:rPr>
        <w:t xml:space="preserve"> Výzkum vzájemných vztahů mezi společností, technologickým rozvojem a inovacemi</w:t>
      </w:r>
      <w:r>
        <w:rPr>
          <w:rFonts w:cstheme="minorHAnsi"/>
          <w:sz w:val="20"/>
          <w:szCs w:val="20"/>
        </w:rPr>
        <w:t xml:space="preserve"> – v</w:t>
      </w:r>
      <w:r w:rsidRPr="001802B1">
        <w:rPr>
          <w:rFonts w:cstheme="minorHAnsi"/>
          <w:sz w:val="20"/>
          <w:szCs w:val="20"/>
        </w:rPr>
        <w:t>ýzkum zaměřený na vliv sociokulturního prostředí na technologický rozvoj a inovace a výzkum důsledků aplikace existujících technologií. Bude se věnovat dalšímu rozvoji existujících výzkumných témat, která již byla v tuzemsku v minulosti uchopena a nyní je žádoucí jejich hlubší rozpracování. Očekává se také předložení inovativních aplikací již existujících řešení. Typově se jedná např. o řešení dopadů klimatické změny, globalizace a jiných změn, které se projevují či mohou projevovat ve vztahu k člověku (jeho psychice, chování, vnímání aj.) a společnosti (vzdělávací politika, sociální systém, trh práce, management, administrativa, veřejná správa aj.) v podmínkách České republiky.</w:t>
      </w:r>
    </w:p>
    <w:p w14:paraId="3F0BCD33" w14:textId="77777777" w:rsidR="001802B1" w:rsidRPr="001802B1" w:rsidRDefault="001802B1" w:rsidP="001802B1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1802B1">
        <w:rPr>
          <w:rFonts w:cstheme="minorHAnsi"/>
          <w:b/>
          <w:sz w:val="20"/>
          <w:szCs w:val="20"/>
        </w:rPr>
        <w:t>SHUV02</w:t>
      </w:r>
      <w:r w:rsidRPr="001802B1">
        <w:rPr>
          <w:rFonts w:cstheme="minorHAnsi"/>
          <w:sz w:val="20"/>
          <w:szCs w:val="20"/>
        </w:rPr>
        <w:t xml:space="preserve"> Podpora aktivního přístupu k řešení společenských výzev 21. století a výzev spojených s nově se rozvíjejícími technologiemi</w:t>
      </w:r>
      <w:r>
        <w:rPr>
          <w:rFonts w:cstheme="minorHAnsi"/>
          <w:sz w:val="20"/>
          <w:szCs w:val="20"/>
        </w:rPr>
        <w:t xml:space="preserve"> – v</w:t>
      </w:r>
      <w:r w:rsidRPr="001802B1">
        <w:rPr>
          <w:rFonts w:cstheme="minorHAnsi"/>
          <w:sz w:val="20"/>
          <w:szCs w:val="20"/>
        </w:rPr>
        <w:t xml:space="preserve">ýzkum zaměřený na zcela nová výzkumná témata vykazující vysokou míru novosti a rizikovosti. Jedná se především o aplikovaný výzkum globálních trendů, výzkumné uchopení socioekonomických příležitostí vyplývajících z těchto trendů, příp. vyplývajících z experimentálního nasazení vybraných technologií. Souvisejícími otázkami jsou eliminace rizik, potenciálních hrozeb, celospolečenských problémů spojených s výzvami 21. století, kterým naše společnost čelí nebo bude čelit a které budou pravděpodobně v průběhu programovacího období nabývat na významu. Klade důraz na nově se rozvíjející a objevující se technologie, jejichž vývoj dosud není z velké části realizován a jejichž budoucí aplikace mohou být radikálně nové. </w:t>
      </w:r>
    </w:p>
    <w:p w14:paraId="42CBEA8E" w14:textId="77777777" w:rsidR="001802B1" w:rsidRPr="001802B1" w:rsidRDefault="001802B1" w:rsidP="008B6778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1802B1">
        <w:rPr>
          <w:rFonts w:cstheme="minorHAnsi"/>
          <w:b/>
          <w:sz w:val="20"/>
          <w:szCs w:val="20"/>
        </w:rPr>
        <w:t>SHUV03</w:t>
      </w:r>
      <w:r w:rsidRPr="001802B1">
        <w:rPr>
          <w:rFonts w:cstheme="minorHAnsi"/>
          <w:sz w:val="20"/>
          <w:szCs w:val="20"/>
        </w:rPr>
        <w:t xml:space="preserve"> Podmínky / bariéry aplikace inovativních technologií a postupů</w:t>
      </w:r>
      <w:r>
        <w:rPr>
          <w:rFonts w:cstheme="minorHAnsi"/>
          <w:sz w:val="20"/>
          <w:szCs w:val="20"/>
        </w:rPr>
        <w:t xml:space="preserve"> – v</w:t>
      </w:r>
      <w:r w:rsidRPr="001802B1">
        <w:rPr>
          <w:rFonts w:cstheme="minorHAnsi"/>
          <w:sz w:val="20"/>
          <w:szCs w:val="20"/>
        </w:rPr>
        <w:t>ýzkum zaměřený na regulatorní, institucionální a politický rámec systémového i individuálního uchopení nových přístupů s predikovatelnými důsledky např. v oblasti práva, veřejné správy a veřejných politik. Dále výzkum zaměřený na bariéry přijetí inovativních řešení, procesů a postupů napříč aplikačními odvětvími, a to na úrovni jednotlivce, komunity nebo společnosti. Výzkum týkající se digitální propasti, digitálního vyloučení a mechanismů, které mu mají zabránit; vliv otevřenosti (open-access) u vědy, vzdělávání a vývoje na ekonomický rozvoj státu; problémů dvojího užití (dual use) a potenciálního zneužití technologických inovací v neprospěch člověka i společnosti.</w:t>
      </w:r>
    </w:p>
    <w:p w14:paraId="23F218F0" w14:textId="77777777" w:rsidR="001802B1" w:rsidRPr="001802B1" w:rsidRDefault="001802B1" w:rsidP="001802B1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1802B1">
        <w:rPr>
          <w:rFonts w:cstheme="minorHAnsi"/>
          <w:b/>
          <w:sz w:val="20"/>
          <w:szCs w:val="20"/>
        </w:rPr>
        <w:t>SHUV04</w:t>
      </w:r>
      <w:r w:rsidRPr="001802B1">
        <w:rPr>
          <w:rFonts w:cstheme="minorHAnsi"/>
          <w:sz w:val="20"/>
          <w:szCs w:val="20"/>
        </w:rPr>
        <w:t xml:space="preserve"> Bezpečnostní výzkum</w:t>
      </w:r>
      <w:r>
        <w:rPr>
          <w:rFonts w:cstheme="minorHAnsi"/>
          <w:sz w:val="20"/>
          <w:szCs w:val="20"/>
        </w:rPr>
        <w:t xml:space="preserve"> – v</w:t>
      </w:r>
      <w:r w:rsidRPr="001802B1">
        <w:rPr>
          <w:rFonts w:cstheme="minorHAnsi"/>
          <w:sz w:val="20"/>
          <w:szCs w:val="20"/>
        </w:rPr>
        <w:t>ýzkum zaměřený na eliminaci potenciálních bezpečnostních hrozeb způsobených novými technologiemi a přístupy. Dále výzkum zaměřený na efektivní odstraňování důsledků existujících hrozeb projevujících se v širší společnosti. Specifickou oblastí je výzkum v oblasti kybernetické bezpečnosti.</w:t>
      </w:r>
    </w:p>
    <w:p w14:paraId="2E3DCC3E" w14:textId="13D142EA" w:rsidR="00F2169D" w:rsidRDefault="00F2169D" w:rsidP="00E178D9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528BE02B" w14:textId="0393E296" w:rsidR="00F2169D" w:rsidRPr="004D3D5C" w:rsidRDefault="00F2169D" w:rsidP="004D3D5C">
      <w:pPr>
        <w:pStyle w:val="Odstavecseseznamem"/>
        <w:numPr>
          <w:ilvl w:val="0"/>
          <w:numId w:val="19"/>
        </w:numPr>
        <w:spacing w:after="0" w:line="240" w:lineRule="auto"/>
        <w:contextualSpacing w:val="0"/>
        <w:rPr>
          <w:rFonts w:eastAsia="Times New Roman"/>
          <w:i/>
          <w:iCs/>
          <w:color w:val="000000"/>
          <w:sz w:val="18"/>
          <w:szCs w:val="18"/>
        </w:rPr>
      </w:pPr>
      <w:r w:rsidRPr="00F768F0">
        <w:rPr>
          <w:rFonts w:cstheme="minorHAnsi"/>
          <w:sz w:val="20"/>
          <w:szCs w:val="20"/>
          <w:u w:val="single"/>
        </w:rPr>
        <w:t>Poznámka</w:t>
      </w:r>
      <w:r>
        <w:rPr>
          <w:rFonts w:cstheme="minorHAnsi"/>
          <w:sz w:val="20"/>
          <w:szCs w:val="20"/>
        </w:rPr>
        <w:t xml:space="preserve">: </w:t>
      </w:r>
      <w:r w:rsidRPr="007E3DDE">
        <w:rPr>
          <w:rFonts w:cstheme="minorHAnsi"/>
          <w:sz w:val="20"/>
          <w:szCs w:val="20"/>
        </w:rPr>
        <w:t xml:space="preserve">Podrobnosti k </w:t>
      </w:r>
      <w:r>
        <w:rPr>
          <w:rFonts w:cstheme="minorHAnsi"/>
          <w:sz w:val="20"/>
          <w:szCs w:val="20"/>
        </w:rPr>
        <w:t>tématům VaVaI v oblasti SHUV</w:t>
      </w:r>
      <w:r w:rsidRPr="007E3DDE">
        <w:rPr>
          <w:rFonts w:cstheme="minorHAnsi"/>
          <w:sz w:val="20"/>
          <w:szCs w:val="20"/>
        </w:rPr>
        <w:t xml:space="preserve"> </w:t>
      </w:r>
      <w:r w:rsidR="00FF5553">
        <w:rPr>
          <w:rFonts w:cstheme="minorHAnsi"/>
          <w:sz w:val="20"/>
          <w:szCs w:val="20"/>
        </w:rPr>
        <w:t>definovaným pro jednotlivé domény specializace</w:t>
      </w:r>
      <w:r w:rsidR="00FF5553" w:rsidRPr="007E3DDE">
        <w:rPr>
          <w:rFonts w:cstheme="minorHAnsi"/>
          <w:sz w:val="20"/>
          <w:szCs w:val="20"/>
        </w:rPr>
        <w:t xml:space="preserve"> </w:t>
      </w:r>
      <w:r w:rsidRPr="007E3DDE">
        <w:rPr>
          <w:rFonts w:cstheme="minorHAnsi"/>
          <w:sz w:val="20"/>
          <w:szCs w:val="20"/>
        </w:rPr>
        <w:t xml:space="preserve">jsou uvedeny v </w:t>
      </w:r>
      <w:hyperlink r:id="rId18" w:history="1">
        <w:r w:rsidR="004D3D5C">
          <w:rPr>
            <w:rStyle w:val="Hypertextovodkaz"/>
            <w:rFonts w:eastAsia="Times New Roman"/>
            <w:i/>
            <w:iCs/>
            <w:sz w:val="18"/>
            <w:szCs w:val="18"/>
          </w:rPr>
          <w:t>P1 Karty tematických oblastí V3</w:t>
        </w:r>
      </w:hyperlink>
      <w:r w:rsidRPr="004D3D5C">
        <w:rPr>
          <w:rFonts w:cstheme="minorHAnsi"/>
          <w:sz w:val="20"/>
          <w:szCs w:val="20"/>
        </w:rPr>
        <w:t xml:space="preserve">. </w:t>
      </w:r>
    </w:p>
    <w:p w14:paraId="5E00BD0F" w14:textId="77777777" w:rsidR="00F2169D" w:rsidRDefault="00F2169D" w:rsidP="00E178D9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25E5B497" w14:textId="73A1973C" w:rsidR="00E178D9" w:rsidRPr="004F363C" w:rsidRDefault="00E178D9" w:rsidP="00A108E1">
      <w:pPr>
        <w:pStyle w:val="Nadpis1"/>
        <w:rPr>
          <w:rFonts w:eastAsia="Times New Roman"/>
          <w:lang w:eastAsia="cs-CZ"/>
        </w:rPr>
      </w:pPr>
      <w:bookmarkStart w:id="43" w:name="_Hlk102565476"/>
      <w:bookmarkStart w:id="44" w:name="_Toc108594024"/>
      <w:r w:rsidRPr="004F363C">
        <w:rPr>
          <w:rFonts w:eastAsia="Times New Roman"/>
          <w:lang w:eastAsia="cs-CZ"/>
        </w:rPr>
        <w:lastRenderedPageBreak/>
        <w:t>Krajské domény specializace</w:t>
      </w:r>
      <w:r w:rsidR="004F363C">
        <w:rPr>
          <w:rFonts w:eastAsia="Times New Roman"/>
          <w:lang w:eastAsia="cs-CZ"/>
        </w:rPr>
        <w:t xml:space="preserve"> RIS3</w:t>
      </w:r>
      <w:bookmarkEnd w:id="43"/>
      <w:r w:rsidR="00FF5553">
        <w:rPr>
          <w:rFonts w:eastAsia="Times New Roman"/>
          <w:lang w:eastAsia="cs-CZ"/>
        </w:rPr>
        <w:t xml:space="preserve"> (vazba </w:t>
      </w:r>
      <w:proofErr w:type="gramStart"/>
      <w:r w:rsidR="00FF5553">
        <w:rPr>
          <w:rFonts w:eastAsia="Times New Roman"/>
          <w:lang w:eastAsia="cs-CZ"/>
        </w:rPr>
        <w:t>1b</w:t>
      </w:r>
      <w:proofErr w:type="gramEnd"/>
      <w:r w:rsidR="00FF5553">
        <w:rPr>
          <w:rFonts w:eastAsia="Times New Roman"/>
          <w:lang w:eastAsia="cs-CZ"/>
        </w:rPr>
        <w:t>)</w:t>
      </w:r>
      <w:bookmarkEnd w:id="44"/>
    </w:p>
    <w:p w14:paraId="7DFED564" w14:textId="2922563A" w:rsidR="00C0591D" w:rsidRPr="00C0591D" w:rsidRDefault="00C0591D" w:rsidP="00C0591D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C0591D">
        <w:rPr>
          <w:rFonts w:cstheme="minorHAnsi"/>
          <w:sz w:val="20"/>
          <w:szCs w:val="20"/>
        </w:rPr>
        <w:t xml:space="preserve">Výběr krajských domén specializace RIS3 se týká pouze specifických výzev ITI (Integrated Territorial Investments – integrované územní investice) vyhlášených v rámci Operačního programu Technologie a aplikace pro konkurenceschopnost (OP TAK) a Operačního programu Jan Ámos Komenský (OP JAK). Dále pak výzev vyhlášených v Operačním programu Spravedlivá transformace (OP ST) se specifickou vazbou na RIS3 strategie Karlovarského, Ústeckého a Moravskoslezského kraje. U všech uvedených výzev musí dotčený řídící orgán operačního programu vybrat alespoň 1 záznam z číselníku </w:t>
      </w:r>
      <w:bookmarkStart w:id="45" w:name="_Hlk105675886"/>
      <w:r w:rsidRPr="00C0591D">
        <w:rPr>
          <w:rFonts w:cstheme="minorHAnsi"/>
          <w:b/>
          <w:sz w:val="20"/>
          <w:szCs w:val="20"/>
        </w:rPr>
        <w:t>RIS3 krajské domény specializace</w:t>
      </w:r>
      <w:bookmarkEnd w:id="45"/>
      <w:r w:rsidRPr="00C0591D">
        <w:rPr>
          <w:rFonts w:cstheme="minorHAnsi"/>
          <w:sz w:val="20"/>
          <w:szCs w:val="20"/>
        </w:rPr>
        <w:t xml:space="preserve">. V případě </w:t>
      </w:r>
      <w:r w:rsidR="00B34119" w:rsidRPr="00B34119">
        <w:rPr>
          <w:rFonts w:cstheme="minorHAnsi"/>
          <w:sz w:val="20"/>
          <w:szCs w:val="20"/>
        </w:rPr>
        <w:t>nabídky více domén specializace ze strany poskytovatele</w:t>
      </w:r>
      <w:r w:rsidRPr="00C0591D">
        <w:rPr>
          <w:rFonts w:cstheme="minorHAnsi"/>
          <w:sz w:val="20"/>
          <w:szCs w:val="20"/>
        </w:rPr>
        <w:t xml:space="preserve"> musí žadatel povinně zvolit minimálně jednu krajskou doménu specializace RIS3. Pokud bude projekt podporovat více krajských domén, musí žadatel stanovit, v jakém poměru jsou výdaje na projekt do jednotlivých krajských domén rozloženy (součet 100 %). </w:t>
      </w:r>
    </w:p>
    <w:p w14:paraId="344D4D59" w14:textId="77777777" w:rsidR="00C0591D" w:rsidRDefault="00C0591D" w:rsidP="00C0591D">
      <w:pPr>
        <w:spacing w:before="120" w:after="120" w:line="240" w:lineRule="auto"/>
        <w:ind w:left="-3"/>
        <w:jc w:val="both"/>
        <w:rPr>
          <w:rFonts w:cstheme="minorHAnsi"/>
          <w:sz w:val="20"/>
          <w:szCs w:val="20"/>
        </w:rPr>
      </w:pPr>
      <w:r w:rsidRPr="00D46C20">
        <w:rPr>
          <w:rFonts w:cstheme="minorHAnsi"/>
          <w:b/>
          <w:sz w:val="20"/>
          <w:szCs w:val="20"/>
        </w:rPr>
        <w:t>Místo realizace projektu</w:t>
      </w:r>
      <w:r w:rsidRPr="00D46C20">
        <w:rPr>
          <w:rFonts w:cstheme="minorHAnsi"/>
          <w:sz w:val="20"/>
          <w:szCs w:val="20"/>
        </w:rPr>
        <w:t xml:space="preserve"> musí být ve stejném kraji jako příslušná krajská doména specializace RIS3.</w:t>
      </w:r>
    </w:p>
    <w:p w14:paraId="68B115E3" w14:textId="33F5F8EE" w:rsidR="008F584C" w:rsidRDefault="008F584C" w:rsidP="00874FE2">
      <w:pPr>
        <w:pStyle w:val="Titulek"/>
      </w:pPr>
      <w:bookmarkStart w:id="46" w:name="_Toc108594031"/>
      <w:r>
        <w:t xml:space="preserve">Tabulka </w:t>
      </w:r>
      <w:r w:rsidR="0065494A">
        <w:fldChar w:fldCharType="begin"/>
      </w:r>
      <w:r w:rsidR="0065494A">
        <w:instrText xml:space="preserve"> SEQ Tabulka \* ARABIC </w:instrText>
      </w:r>
      <w:r w:rsidR="0065494A">
        <w:fldChar w:fldCharType="separate"/>
      </w:r>
      <w:r w:rsidR="001F6A78">
        <w:rPr>
          <w:noProof/>
        </w:rPr>
        <w:t>6</w:t>
      </w:r>
      <w:r w:rsidR="0065494A">
        <w:rPr>
          <w:noProof/>
        </w:rPr>
        <w:fldChar w:fldCharType="end"/>
      </w:r>
      <w:r>
        <w:t xml:space="preserve"> – </w:t>
      </w:r>
      <w:r w:rsidR="00A73C9B">
        <w:t xml:space="preserve">Vázaný </w:t>
      </w:r>
      <w:r w:rsidR="00F03442">
        <w:t>č</w:t>
      </w:r>
      <w:r>
        <w:t xml:space="preserve">íselník </w:t>
      </w:r>
      <w:r w:rsidR="00FF5553" w:rsidRPr="00F03442">
        <w:rPr>
          <w:b/>
        </w:rPr>
        <w:t>RIS3 krajské domény specializace</w:t>
      </w:r>
      <w:bookmarkEnd w:id="46"/>
    </w:p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662"/>
        <w:gridCol w:w="1601"/>
        <w:gridCol w:w="1418"/>
        <w:gridCol w:w="5953"/>
      </w:tblGrid>
      <w:tr w:rsidR="008F584C" w:rsidRPr="009D6E9B" w14:paraId="10D419EC" w14:textId="77777777" w:rsidTr="0089491D">
        <w:trPr>
          <w:trHeight w:val="283"/>
          <w:tblHeader/>
        </w:trPr>
        <w:tc>
          <w:tcPr>
            <w:tcW w:w="662" w:type="dxa"/>
            <w:shd w:val="clear" w:color="auto" w:fill="D9D9D9" w:themeFill="background1" w:themeFillShade="D9"/>
            <w:noWrap/>
            <w:hideMark/>
          </w:tcPr>
          <w:p w14:paraId="6CA1824C" w14:textId="77777777" w:rsidR="00783806" w:rsidRPr="00F03442" w:rsidRDefault="00783806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03442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NUTS3</w:t>
            </w:r>
          </w:p>
        </w:tc>
        <w:tc>
          <w:tcPr>
            <w:tcW w:w="1601" w:type="dxa"/>
            <w:shd w:val="clear" w:color="auto" w:fill="D9D9D9" w:themeFill="background1" w:themeFillShade="D9"/>
            <w:noWrap/>
            <w:hideMark/>
          </w:tcPr>
          <w:p w14:paraId="0B109FD7" w14:textId="77777777" w:rsidR="00783806" w:rsidRPr="00F03442" w:rsidRDefault="00783806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03442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Kraj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17D0A2E5" w14:textId="77777777" w:rsidR="00783806" w:rsidRPr="009D6E9B" w:rsidRDefault="00783806" w:rsidP="009D6E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Krajská doména specializace</w:t>
            </w:r>
            <w:r w:rsidRPr="009D6E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F03442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(kód)</w:t>
            </w:r>
          </w:p>
        </w:tc>
        <w:tc>
          <w:tcPr>
            <w:tcW w:w="5953" w:type="dxa"/>
            <w:shd w:val="clear" w:color="auto" w:fill="D9D9D9" w:themeFill="background1" w:themeFillShade="D9"/>
            <w:hideMark/>
          </w:tcPr>
          <w:p w14:paraId="3A05EFFA" w14:textId="77777777" w:rsidR="00783806" w:rsidRPr="009D6E9B" w:rsidRDefault="00783806" w:rsidP="009D6E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Krajská doména specializace</w:t>
            </w:r>
            <w:r w:rsidRPr="009D6E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F03442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(název)</w:t>
            </w:r>
          </w:p>
        </w:tc>
      </w:tr>
      <w:tr w:rsidR="009D6E9B" w:rsidRPr="009D6E9B" w14:paraId="1DE11AA0" w14:textId="77777777" w:rsidTr="0089491D">
        <w:trPr>
          <w:trHeight w:val="255"/>
        </w:trPr>
        <w:tc>
          <w:tcPr>
            <w:tcW w:w="662" w:type="dxa"/>
            <w:vMerge w:val="restart"/>
            <w:shd w:val="clear" w:color="auto" w:fill="auto"/>
            <w:noWrap/>
            <w:vAlign w:val="center"/>
            <w:hideMark/>
          </w:tcPr>
          <w:p w14:paraId="33F32CE1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CZ010</w:t>
            </w:r>
          </w:p>
        </w:tc>
        <w:tc>
          <w:tcPr>
            <w:tcW w:w="1601" w:type="dxa"/>
            <w:vMerge w:val="restart"/>
            <w:shd w:val="clear" w:color="auto" w:fill="auto"/>
            <w:noWrap/>
            <w:vAlign w:val="center"/>
            <w:hideMark/>
          </w:tcPr>
          <w:p w14:paraId="130D8BC8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Hlavní město Praha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B83B8C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CZ010KDS01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7BD10CB3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Vybrané obory Life Sciences (vědy o živé přírodě)</w:t>
            </w:r>
          </w:p>
        </w:tc>
      </w:tr>
      <w:tr w:rsidR="009D6E9B" w:rsidRPr="009D6E9B" w14:paraId="34C7034D" w14:textId="77777777" w:rsidTr="0089491D">
        <w:trPr>
          <w:trHeight w:val="255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5FC73FAB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79E27143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2017FD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CZ010KDS02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0D454078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Vybraná kreativní odvětví</w:t>
            </w:r>
          </w:p>
        </w:tc>
      </w:tr>
      <w:tr w:rsidR="009D6E9B" w:rsidRPr="009D6E9B" w14:paraId="3D2F1168" w14:textId="77777777" w:rsidTr="0089491D">
        <w:trPr>
          <w:trHeight w:val="255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51D6744B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2B383A7D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288DB3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CZ010KDS03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59D0E005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Nově vznikající technologie</w:t>
            </w:r>
          </w:p>
        </w:tc>
      </w:tr>
      <w:tr w:rsidR="009D6E9B" w:rsidRPr="009D6E9B" w14:paraId="00014EE2" w14:textId="77777777" w:rsidTr="0089491D">
        <w:trPr>
          <w:trHeight w:val="255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51BBAAB5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2790B91F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1AAC28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CZ010KDS04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784B68D3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Služby pro podniky, veřejnou správu a akademický sektor založené na znalostech (tzv. KIBS) </w:t>
            </w:r>
          </w:p>
        </w:tc>
      </w:tr>
      <w:tr w:rsidR="009D6E9B" w:rsidRPr="009D6E9B" w14:paraId="3B036E66" w14:textId="77777777" w:rsidTr="0089491D">
        <w:trPr>
          <w:trHeight w:val="255"/>
        </w:trPr>
        <w:tc>
          <w:tcPr>
            <w:tcW w:w="66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D3BDAB0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CZ031</w:t>
            </w:r>
          </w:p>
          <w:p w14:paraId="0C4180B0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7F28CBF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Jihočeský</w:t>
            </w:r>
          </w:p>
          <w:p w14:paraId="3F0E46B1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1BABCD5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CZ031KDS01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13EB0AA1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Strojírenství a mechatronika</w:t>
            </w:r>
          </w:p>
        </w:tc>
      </w:tr>
      <w:tr w:rsidR="009D6E9B" w:rsidRPr="009D6E9B" w14:paraId="5EBB291F" w14:textId="77777777" w:rsidTr="0089491D">
        <w:trPr>
          <w:trHeight w:val="255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0DAF0378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0E24BFDB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2E0DCF2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CZ031KDS02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77890614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Elektronika, elektrotechnika a IT</w:t>
            </w:r>
          </w:p>
        </w:tc>
      </w:tr>
      <w:tr w:rsidR="009D6E9B" w:rsidRPr="009D6E9B" w14:paraId="050EDBE6" w14:textId="77777777" w:rsidTr="0089491D">
        <w:trPr>
          <w:trHeight w:val="255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4D256DD7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2FF3BA4E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43F1D13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CZ031KDS03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744B3A77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 pro udržitelný rozvoj společnosti</w:t>
            </w:r>
          </w:p>
        </w:tc>
      </w:tr>
      <w:tr w:rsidR="009D6E9B" w:rsidRPr="009D6E9B" w14:paraId="73AC52B1" w14:textId="77777777" w:rsidTr="0089491D">
        <w:trPr>
          <w:trHeight w:val="255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2616B2FD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4FDD62BC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7B21A36E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CZ031KDS04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5487AAB2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Automobilový průmysl</w:t>
            </w:r>
          </w:p>
        </w:tc>
      </w:tr>
      <w:tr w:rsidR="009D6E9B" w:rsidRPr="009D6E9B" w14:paraId="7EB3FC1C" w14:textId="77777777" w:rsidTr="0089491D">
        <w:trPr>
          <w:trHeight w:val="255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34ED3CF3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0C47F871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4012C970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CZ031KDS05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2BC6A4FB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Textilní a oděvní průmysl</w:t>
            </w:r>
          </w:p>
        </w:tc>
      </w:tr>
      <w:tr w:rsidR="009D6E9B" w:rsidRPr="009D6E9B" w14:paraId="2204DF62" w14:textId="77777777" w:rsidTr="0089491D">
        <w:trPr>
          <w:trHeight w:val="255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59DBB096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5C12526B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45F0AA3D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CZ031KDS06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3CBFB80F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Další specifická témata v oblasti digitalizace a I 4.0 rozvíjená na úrovni JDH (Umělá inteligence, Internet věcí)</w:t>
            </w:r>
          </w:p>
        </w:tc>
      </w:tr>
      <w:tr w:rsidR="009D6E9B" w:rsidRPr="009D6E9B" w14:paraId="2FF537E0" w14:textId="77777777" w:rsidTr="0089491D">
        <w:trPr>
          <w:trHeight w:val="255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2FFA7477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3652C61C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086E196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CZ031KDS07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718900EB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Chytrá řešení v energetice, cestovním ruchu a dalších oblastech dle výše uvedených strategických dokumentů</w:t>
            </w:r>
          </w:p>
        </w:tc>
      </w:tr>
      <w:tr w:rsidR="009D6E9B" w:rsidRPr="009D6E9B" w14:paraId="75E112DE" w14:textId="77777777" w:rsidTr="0089491D">
        <w:trPr>
          <w:trHeight w:val="255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6D6D53A1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162E3DBA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702D454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CZ031KDS08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12984022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Oblast sociálního podnikání (sociální inkubátor)</w:t>
            </w:r>
          </w:p>
        </w:tc>
      </w:tr>
      <w:tr w:rsidR="009D6E9B" w:rsidRPr="009D6E9B" w14:paraId="370DE938" w14:textId="77777777" w:rsidTr="0089491D">
        <w:trPr>
          <w:trHeight w:val="255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569DC988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7E493C0C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A9189CD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CZ031KDS09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1C60579D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Technologický transfer ve strojírenství, dopravě a logistice, stavebnictví a řízení podnik. procesů, sociální podnikání/inovace ad.</w:t>
            </w:r>
          </w:p>
        </w:tc>
      </w:tr>
      <w:tr w:rsidR="009D6E9B" w:rsidRPr="009D6E9B" w14:paraId="7FDD1521" w14:textId="77777777" w:rsidTr="0089491D">
        <w:trPr>
          <w:trHeight w:val="283"/>
        </w:trPr>
        <w:tc>
          <w:tcPr>
            <w:tcW w:w="662" w:type="dxa"/>
            <w:vMerge w:val="restart"/>
            <w:shd w:val="clear" w:color="auto" w:fill="auto"/>
            <w:noWrap/>
            <w:vAlign w:val="center"/>
            <w:hideMark/>
          </w:tcPr>
          <w:p w14:paraId="2BB8D240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CZ064</w:t>
            </w:r>
          </w:p>
          <w:p w14:paraId="6C66B0F9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 w:val="restart"/>
            <w:shd w:val="clear" w:color="auto" w:fill="auto"/>
            <w:noWrap/>
            <w:vAlign w:val="center"/>
            <w:hideMark/>
          </w:tcPr>
          <w:p w14:paraId="3AA0247D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Jihomoravský</w:t>
            </w:r>
          </w:p>
          <w:p w14:paraId="2CA495C5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126F8C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CZ064KDS01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7B4E248C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Software a služby v IT</w:t>
            </w:r>
          </w:p>
        </w:tc>
      </w:tr>
      <w:tr w:rsidR="009D6E9B" w:rsidRPr="009D6E9B" w14:paraId="4C9A2271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5F808002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5FBBB1A7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9B4735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CZ064KDS02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6607998A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Elektronická zařízení pro měření a snímání</w:t>
            </w:r>
          </w:p>
        </w:tc>
      </w:tr>
      <w:tr w:rsidR="009D6E9B" w:rsidRPr="009D6E9B" w14:paraId="04B6B7B3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502824B0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2F145366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D03344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CZ064KDS03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034B8EEC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stroje a strojírenská zařízení</w:t>
            </w:r>
          </w:p>
        </w:tc>
      </w:tr>
      <w:tr w:rsidR="009D6E9B" w:rsidRPr="009D6E9B" w14:paraId="4925D995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70B1F7D6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767DCB35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E9B8B3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CZ064KDS04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6B5F7C06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Energetické strojírenství a elektrické komponenty</w:t>
            </w:r>
          </w:p>
        </w:tc>
      </w:tr>
      <w:tr w:rsidR="009D6E9B" w:rsidRPr="009D6E9B" w14:paraId="77E3AF91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4C18F614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74A54C02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61D467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CZ064KDS05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381E27A5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Zdravotnické a farmaceutické výrobky, diagnostika</w:t>
            </w:r>
          </w:p>
        </w:tc>
      </w:tr>
      <w:tr w:rsidR="009D6E9B" w:rsidRPr="009D6E9B" w14:paraId="17BA2040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74D34A94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68E1082C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037C4B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CZ064KDS06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4CC409D5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Aerospace</w:t>
            </w:r>
          </w:p>
        </w:tc>
      </w:tr>
      <w:tr w:rsidR="009D6E9B" w:rsidRPr="009D6E9B" w14:paraId="6BA14D48" w14:textId="77777777" w:rsidTr="0089491D">
        <w:trPr>
          <w:trHeight w:val="283"/>
        </w:trPr>
        <w:tc>
          <w:tcPr>
            <w:tcW w:w="66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A73F1FE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CZ041</w:t>
            </w:r>
          </w:p>
          <w:p w14:paraId="2D1786B3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A974A4E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Karlovarský</w:t>
            </w:r>
          </w:p>
          <w:p w14:paraId="190A84E7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4399616B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CZ041KDS01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6E3B14FE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Strojírenství, elektrotechnika a mechatronika</w:t>
            </w:r>
          </w:p>
        </w:tc>
      </w:tr>
      <w:tr w:rsidR="009D6E9B" w:rsidRPr="009D6E9B" w14:paraId="4440DE00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261EAA7C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017F1D1C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48C6848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CZ041KDS02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198952F9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Automobilový průmysl a autonomní doprava</w:t>
            </w:r>
          </w:p>
        </w:tc>
      </w:tr>
      <w:tr w:rsidR="009D6E9B" w:rsidRPr="009D6E9B" w14:paraId="726DEC06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079181C6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742C3177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E728655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CZ041KDS03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6A985E7E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Tradiční průmyslová odvětví – keramika, porcelán a sklo</w:t>
            </w:r>
          </w:p>
        </w:tc>
      </w:tr>
      <w:tr w:rsidR="009D6E9B" w:rsidRPr="009D6E9B" w14:paraId="75942D70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7E04A3BA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130A1906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56EB7CD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CZ041KDS04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038DE4EE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Energetická transformace a nové výzvy</w:t>
            </w:r>
          </w:p>
        </w:tc>
      </w:tr>
      <w:tr w:rsidR="009D6E9B" w:rsidRPr="009D6E9B" w14:paraId="7BFB6235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50A01D9E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299D2106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C08A8DE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CZ041KDS05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4342FD47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Lázeňství, balneologie a cestovní ruch</w:t>
            </w:r>
          </w:p>
        </w:tc>
      </w:tr>
      <w:tr w:rsidR="009D6E9B" w:rsidRPr="009D6E9B" w14:paraId="6A963F98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75F38E27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1BA15499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173730C0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CZ041KDS06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3B55EDF2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Kulturní a kreativní průmysly</w:t>
            </w:r>
          </w:p>
        </w:tc>
      </w:tr>
      <w:tr w:rsidR="009D6E9B" w:rsidRPr="009D6E9B" w14:paraId="71F338B6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21128C87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5FA5D681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78230D4B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CZ041KDS07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73C1EECE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Energetická transformace</w:t>
            </w:r>
          </w:p>
        </w:tc>
      </w:tr>
      <w:tr w:rsidR="009D6E9B" w:rsidRPr="009D6E9B" w14:paraId="5779EB5A" w14:textId="77777777" w:rsidTr="0089491D">
        <w:trPr>
          <w:trHeight w:val="283"/>
        </w:trPr>
        <w:tc>
          <w:tcPr>
            <w:tcW w:w="662" w:type="dxa"/>
            <w:vMerge w:val="restart"/>
            <w:shd w:val="clear" w:color="auto" w:fill="auto"/>
            <w:noWrap/>
            <w:vAlign w:val="center"/>
            <w:hideMark/>
          </w:tcPr>
          <w:p w14:paraId="1AD3A344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CZ052</w:t>
            </w:r>
          </w:p>
          <w:p w14:paraId="442B3900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 w:val="restart"/>
            <w:shd w:val="clear" w:color="auto" w:fill="auto"/>
            <w:noWrap/>
            <w:vAlign w:val="center"/>
            <w:hideMark/>
          </w:tcPr>
          <w:p w14:paraId="493691E9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Královéhradecký</w:t>
            </w:r>
          </w:p>
          <w:p w14:paraId="4D887A79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CF6434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CZ052KDS01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3A43D61D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Výroba dopravních prostředků a jejich komponent</w:t>
            </w:r>
          </w:p>
        </w:tc>
      </w:tr>
      <w:tr w:rsidR="009D6E9B" w:rsidRPr="009D6E9B" w14:paraId="10CF4EEF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7B46CD35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663B7193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80F00B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CZ052KDS02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1A858F18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Strojírenství a investiční celky</w:t>
            </w:r>
          </w:p>
        </w:tc>
      </w:tr>
      <w:tr w:rsidR="009D6E9B" w:rsidRPr="009D6E9B" w14:paraId="17C77A8A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7C13D7AD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2045F22C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68523C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CZ052KDS03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5B278FE0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Nové textilní materiály pro nové multidisciplinární aplikace</w:t>
            </w:r>
          </w:p>
        </w:tc>
      </w:tr>
      <w:tr w:rsidR="009D6E9B" w:rsidRPr="009D6E9B" w14:paraId="317F5C8F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5AB4C4C4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63ED7BBA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B07752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CZ052KDS04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14DE5C15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Elektronika, optoelektronika, optika, elektrotechnika a IT</w:t>
            </w:r>
          </w:p>
        </w:tc>
      </w:tr>
      <w:tr w:rsidR="009D6E9B" w:rsidRPr="009D6E9B" w14:paraId="5BDD64A6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7E0EA5FF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130335DB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35BCBD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CZ052KDS05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1196A8FB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Léčiva, zdravotnické prostředky, zdravotní péče a ochrana zdraví</w:t>
            </w:r>
          </w:p>
        </w:tc>
      </w:tr>
      <w:tr w:rsidR="009D6E9B" w:rsidRPr="009D6E9B" w14:paraId="622AF67E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576B0860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402D1D12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C11F59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CZ052KDS06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14DC4AB6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zemědělství a lesnictví</w:t>
            </w:r>
          </w:p>
        </w:tc>
      </w:tr>
      <w:tr w:rsidR="009D6E9B" w:rsidRPr="009D6E9B" w14:paraId="1904BFAD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253F1977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00C0ADF8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DEBE5C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CZ052KDS07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4E39C343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Prevence a léčba závažných civilizačních onemocnění</w:t>
            </w:r>
          </w:p>
        </w:tc>
      </w:tr>
      <w:tr w:rsidR="009D6E9B" w:rsidRPr="009D6E9B" w14:paraId="5F6EB4FA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663A1D9F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5E8F4B6E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4D9FAA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CZ052KDS08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4EF31B64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Personalizovaná medicína</w:t>
            </w:r>
          </w:p>
        </w:tc>
      </w:tr>
      <w:tr w:rsidR="009D6E9B" w:rsidRPr="009D6E9B" w14:paraId="52999713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3521B902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69C34190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B7283A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CZ052KDS09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478EF6A9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Bioinformatika</w:t>
            </w:r>
          </w:p>
        </w:tc>
      </w:tr>
      <w:tr w:rsidR="009D6E9B" w:rsidRPr="009D6E9B" w14:paraId="18897D0E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69459109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2CD9FE02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F2503E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CZ052KDS10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07FD393D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Robotizace, automatizace a digitalizace výroby</w:t>
            </w:r>
          </w:p>
        </w:tc>
      </w:tr>
      <w:tr w:rsidR="009D6E9B" w:rsidRPr="009D6E9B" w14:paraId="2CF4E942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6D8F35C9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2A0F4699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1428AF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CZ052KDS11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4B6997E4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Zpracování a sdílení velkých dat</w:t>
            </w:r>
          </w:p>
        </w:tc>
      </w:tr>
      <w:tr w:rsidR="009D6E9B" w:rsidRPr="009D6E9B" w14:paraId="74AC0E56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4AA5643D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46035B24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CC4BE6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CZ052KDS12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7D886588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Internet věcí</w:t>
            </w:r>
          </w:p>
        </w:tc>
      </w:tr>
      <w:tr w:rsidR="009D6E9B" w:rsidRPr="009D6E9B" w14:paraId="7224D8B3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07AEE3DE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5B688168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3950BE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CZ052KDS13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58DB5A52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Smart sensorika</w:t>
            </w:r>
          </w:p>
        </w:tc>
      </w:tr>
      <w:tr w:rsidR="009D6E9B" w:rsidRPr="009D6E9B" w14:paraId="4672FE7F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0A9A2DDD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57DE1AE0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B9E7ED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CZ052KDS14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3D036629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Aditivní výroba</w:t>
            </w:r>
          </w:p>
        </w:tc>
      </w:tr>
      <w:tr w:rsidR="009D6E9B" w:rsidRPr="009D6E9B" w14:paraId="3B1B26E7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449A328A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6A91C141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AFD4BE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CZ052KDS15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18818013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Smart textilie</w:t>
            </w:r>
          </w:p>
        </w:tc>
      </w:tr>
      <w:tr w:rsidR="009D6E9B" w:rsidRPr="009D6E9B" w14:paraId="1AD42BC3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1BB04922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54F24F54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DA2945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CZ052KDS16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426E4184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Cyber security</w:t>
            </w:r>
          </w:p>
        </w:tc>
      </w:tr>
      <w:tr w:rsidR="009D6E9B" w:rsidRPr="009D6E9B" w14:paraId="75808871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589FA444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7F6DA907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FA7A10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CZ052KDS17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20298FDB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Virtuální realita</w:t>
            </w:r>
          </w:p>
        </w:tc>
      </w:tr>
      <w:tr w:rsidR="009D6E9B" w:rsidRPr="009D6E9B" w14:paraId="4F57550D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5EFF469E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02450713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2D180E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CZ052KDS18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360094C0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Nanotechnologie v medicíně</w:t>
            </w:r>
          </w:p>
        </w:tc>
      </w:tr>
      <w:tr w:rsidR="009D6E9B" w:rsidRPr="009D6E9B" w14:paraId="288957F3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6466C29D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5544FAA5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505E36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CZ052KDS19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703B2863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Oblast nakládání s odpady v průmyslu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–</w:t>
            </w: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zavádění principů oběhového hospodářství („circular economy“)</w:t>
            </w:r>
          </w:p>
        </w:tc>
      </w:tr>
      <w:tr w:rsidR="009D6E9B" w:rsidRPr="009D6E9B" w14:paraId="38C4E574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37FFD407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6C75E6B5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20A99D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CZ052KDS20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3A17A941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vzdělávání</w:t>
            </w:r>
          </w:p>
        </w:tc>
      </w:tr>
      <w:tr w:rsidR="009D6E9B" w:rsidRPr="009D6E9B" w14:paraId="2E7D504B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74A35E84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3A6DE3D1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C99821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CZ052KDS21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64DDDD3D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Digital humanities</w:t>
            </w:r>
          </w:p>
        </w:tc>
      </w:tr>
      <w:tr w:rsidR="009D6E9B" w:rsidRPr="009D6E9B" w14:paraId="2EB7C2DF" w14:textId="77777777" w:rsidTr="0089491D">
        <w:trPr>
          <w:trHeight w:val="283"/>
        </w:trPr>
        <w:tc>
          <w:tcPr>
            <w:tcW w:w="66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87E0CA3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CZ051</w:t>
            </w:r>
          </w:p>
          <w:p w14:paraId="36B79651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C0E77BE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Liberecký</w:t>
            </w:r>
          </w:p>
          <w:p w14:paraId="12149775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B031867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CZ051KDS01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00CC0A67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Pokročilé strojírenství </w:t>
            </w:r>
          </w:p>
        </w:tc>
      </w:tr>
      <w:tr w:rsidR="009D6E9B" w:rsidRPr="009D6E9B" w14:paraId="6B113CC9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5ABBBA5B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6EE91620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7F02C2B5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CZ051KDS02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27F487FA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Pokročilá dopravní zařízení, dopravní prostředky a jejich komponenty</w:t>
            </w:r>
          </w:p>
        </w:tc>
      </w:tr>
      <w:tr w:rsidR="009D6E9B" w:rsidRPr="009D6E9B" w14:paraId="73A69F27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0F55E95A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6DE5DEC2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69FBA1B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CZ051KDS03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58B35A93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Optika, dekorativní a užitné sklo</w:t>
            </w:r>
          </w:p>
        </w:tc>
      </w:tr>
      <w:tr w:rsidR="009D6E9B" w:rsidRPr="009D6E9B" w14:paraId="0FA7ABBC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5A348EA2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2D50B33F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BF93BED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CZ051KDS04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737CA3E0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Udržitelné nakládání s energií, vodou a ostatními přírodními zdroji</w:t>
            </w:r>
          </w:p>
        </w:tc>
      </w:tr>
      <w:tr w:rsidR="009D6E9B" w:rsidRPr="009D6E9B" w14:paraId="270C65C8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2E73F961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3232CCEA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1EBFC35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CZ051KDS05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353756DE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na bázi textilních struktur a technologie pro nové multidisciplinární aplikace</w:t>
            </w:r>
          </w:p>
        </w:tc>
      </w:tr>
      <w:tr w:rsidR="009D6E9B" w:rsidRPr="009D6E9B" w14:paraId="4337C933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21A9690C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7B2FBE75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71AA8B2F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CZ051KDS06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36AA6D81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Nanomateriály a technologie jejich výroby </w:t>
            </w:r>
          </w:p>
        </w:tc>
      </w:tr>
      <w:tr w:rsidR="009D6E9B" w:rsidRPr="009D6E9B" w14:paraId="26FD40C7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4E2E937A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6BDC8303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59B062D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CZ051KDS07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27489808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Progresivní kovové, kompozitní a plastové materiály a technologie jejich zpracování</w:t>
            </w:r>
          </w:p>
        </w:tc>
      </w:tr>
      <w:tr w:rsidR="009D6E9B" w:rsidRPr="009D6E9B" w14:paraId="2FF703CA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5CAACBE9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1F5D9DA3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5753095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CZ051KDS08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5BD5B113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Elektronika, elektrotechnika a ICT </w:t>
            </w:r>
          </w:p>
        </w:tc>
      </w:tr>
      <w:tr w:rsidR="009D6E9B" w:rsidRPr="009D6E9B" w14:paraId="7F8C5CD9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325926B6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212EF527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17F9543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CZ051KDS09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368DF8BE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Komplexní produkty stavěné na propojení software optiky, senzorů a přesné mechaniky, high-tech sklářské technologie a designu výrobků ze skla</w:t>
            </w:r>
          </w:p>
        </w:tc>
      </w:tr>
      <w:tr w:rsidR="009D6E9B" w:rsidRPr="009D6E9B" w14:paraId="70A4A04C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46D2EA24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246D43EB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ED343E0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CZ051KDS10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59DF9003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Propojení technických a přírodních věd – bionika, biomimetika</w:t>
            </w:r>
          </w:p>
        </w:tc>
      </w:tr>
      <w:tr w:rsidR="009D6E9B" w:rsidRPr="009D6E9B" w14:paraId="4C536218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76A6824F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6CE216E5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8953552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CZ051KDS11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4F2B5471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Technologie cirkulární ekonomiky, udržitelné nakládání s přírodními zdroji</w:t>
            </w:r>
          </w:p>
        </w:tc>
      </w:tr>
      <w:tr w:rsidR="009D6E9B" w:rsidRPr="009D6E9B" w14:paraId="62F86A79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35E713E7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7CF34EF2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1D288570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CZ051KDS12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  <w:hideMark/>
          </w:tcPr>
          <w:p w14:paraId="3693E657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Výzkumné směry a aplikační oblasti v oblasti medicínských oborů a life-sciences: oblast neurologie a neurochirurgie, kardiovaskulárních nemocí, neurointenzivní péče, traumatologie, ortopedie a chirurgie, onkologie, zobrazování a diagnostiky, molekulárně biologické a genetické profilování a léčba nádorů, anatomie, histologie a biomechanika a lékařské a biomedicínské aplikace nanomateriálů a nanotechnologií</w:t>
            </w:r>
          </w:p>
        </w:tc>
      </w:tr>
      <w:tr w:rsidR="009D6E9B" w:rsidRPr="009D6E9B" w14:paraId="59A1D7E8" w14:textId="77777777" w:rsidTr="0089491D">
        <w:trPr>
          <w:trHeight w:val="283"/>
        </w:trPr>
        <w:tc>
          <w:tcPr>
            <w:tcW w:w="662" w:type="dxa"/>
            <w:vMerge w:val="restart"/>
            <w:shd w:val="clear" w:color="auto" w:fill="auto"/>
            <w:noWrap/>
            <w:vAlign w:val="center"/>
            <w:hideMark/>
          </w:tcPr>
          <w:p w14:paraId="6F19A01C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CZ080</w:t>
            </w:r>
          </w:p>
          <w:p w14:paraId="4520518D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 w:val="restart"/>
            <w:shd w:val="clear" w:color="auto" w:fill="auto"/>
            <w:noWrap/>
            <w:vAlign w:val="center"/>
            <w:hideMark/>
          </w:tcPr>
          <w:p w14:paraId="03E55FF9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Moravskoslezský</w:t>
            </w:r>
          </w:p>
          <w:p w14:paraId="119F8D74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02653F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CZ080KDS01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43F2EE04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Automotive</w:t>
            </w:r>
          </w:p>
        </w:tc>
      </w:tr>
      <w:tr w:rsidR="009D6E9B" w:rsidRPr="009D6E9B" w14:paraId="3EE16125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30E4D1EC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55562120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41B305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CZ080KDS02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477DC452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Strojírenství</w:t>
            </w:r>
          </w:p>
        </w:tc>
      </w:tr>
      <w:tr w:rsidR="009D6E9B" w:rsidRPr="009D6E9B" w14:paraId="6B7D822C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67589CBC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4D81BF66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988380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CZ080KDS03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46F97800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E-health</w:t>
            </w:r>
          </w:p>
        </w:tc>
      </w:tr>
      <w:tr w:rsidR="009D6E9B" w:rsidRPr="009D6E9B" w14:paraId="1E4F36A7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48F7BA96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62BDD5D8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C1B901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CZ080KDS04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4DE326AA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Smart-agri</w:t>
            </w:r>
          </w:p>
        </w:tc>
      </w:tr>
      <w:tr w:rsidR="009D6E9B" w:rsidRPr="009D6E9B" w14:paraId="3087DC5C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5FF077E9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27351E48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D77491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CZ080KDS05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539FB24B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Vodíkové technologie</w:t>
            </w:r>
          </w:p>
        </w:tc>
      </w:tr>
      <w:tr w:rsidR="009D6E9B" w:rsidRPr="009D6E9B" w14:paraId="41310051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671D8B96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7380F559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513AD6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CZ080KDS06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084B05FA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Informační technologie</w:t>
            </w:r>
          </w:p>
        </w:tc>
      </w:tr>
      <w:tr w:rsidR="009D6E9B" w:rsidRPr="009D6E9B" w14:paraId="3CABED3F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0FE5FB9F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04F2AE39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1281AB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CZ080KDS07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7A056977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Technologie pro výrobu, přenos a uchování energií</w:t>
            </w:r>
          </w:p>
        </w:tc>
      </w:tr>
      <w:tr w:rsidR="009D6E9B" w:rsidRPr="009D6E9B" w14:paraId="7B412999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2AB95CD5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242B3424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7C1DF9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CZ080KDS08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3C96AB94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Nové materiály</w:t>
            </w:r>
          </w:p>
        </w:tc>
      </w:tr>
      <w:tr w:rsidR="009D6E9B" w:rsidRPr="009D6E9B" w14:paraId="7CF1B7DB" w14:textId="77777777" w:rsidTr="0089491D">
        <w:trPr>
          <w:trHeight w:val="283"/>
        </w:trPr>
        <w:tc>
          <w:tcPr>
            <w:tcW w:w="66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DE5D4D0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CZ071</w:t>
            </w:r>
          </w:p>
          <w:p w14:paraId="4521D759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E4F5C7B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Olomoucký</w:t>
            </w:r>
          </w:p>
          <w:p w14:paraId="059BAAC9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FF39B2A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CZ071KDS01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7F94724C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Strojírenství a elektrotechnický průmysl</w:t>
            </w:r>
          </w:p>
        </w:tc>
      </w:tr>
      <w:tr w:rsidR="009D6E9B" w:rsidRPr="009D6E9B" w14:paraId="033FA9ED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60273C46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5C404309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858A8E8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CZ071KDS02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6C5490B0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Optika a jemná mechanika, optoelektronika</w:t>
            </w:r>
          </w:p>
        </w:tc>
      </w:tr>
      <w:tr w:rsidR="009D6E9B" w:rsidRPr="009D6E9B" w14:paraId="466DC19B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3C66917C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45E81837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73F5E279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CZ071KDS03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3AFE3CC2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Průmyslová chemie</w:t>
            </w:r>
          </w:p>
        </w:tc>
      </w:tr>
      <w:tr w:rsidR="009D6E9B" w:rsidRPr="009D6E9B" w14:paraId="7C27E647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7BA93D0F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26985BEA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E0AF667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CZ071KDS04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459B9174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Čerpací a vodohospodářská technika</w:t>
            </w:r>
          </w:p>
        </w:tc>
      </w:tr>
      <w:tr w:rsidR="009D6E9B" w:rsidRPr="009D6E9B" w14:paraId="0B383C9E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21BA3B83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0089E50A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452458F2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CZ071KDS05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1E750B1E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Biomedicína, Life Science a péče o zdraví</w:t>
            </w:r>
          </w:p>
        </w:tc>
      </w:tr>
      <w:tr w:rsidR="009D6E9B" w:rsidRPr="009D6E9B" w14:paraId="5FD51E96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077A2E27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75493CD8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15B030E5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CZ071KDS06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23506F93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Vývoj software</w:t>
            </w:r>
          </w:p>
        </w:tc>
      </w:tr>
      <w:tr w:rsidR="009D6E9B" w:rsidRPr="009D6E9B" w14:paraId="2CCD5271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0E034593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2E90CD27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41B2637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CZ071KDS07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2095C5AD" w14:textId="77777777" w:rsidR="009D6E9B" w:rsidRPr="009D6E9B" w:rsidRDefault="009D6E9B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zemědělské technologie pro udržitelný rozvoj</w:t>
            </w:r>
          </w:p>
        </w:tc>
      </w:tr>
      <w:tr w:rsidR="0089491D" w:rsidRPr="009D6E9B" w14:paraId="668E6639" w14:textId="77777777" w:rsidTr="0089491D">
        <w:trPr>
          <w:trHeight w:val="283"/>
        </w:trPr>
        <w:tc>
          <w:tcPr>
            <w:tcW w:w="662" w:type="dxa"/>
            <w:vMerge w:val="restart"/>
            <w:shd w:val="clear" w:color="auto" w:fill="auto"/>
            <w:noWrap/>
            <w:vAlign w:val="center"/>
            <w:hideMark/>
          </w:tcPr>
          <w:p w14:paraId="5BE095A9" w14:textId="77777777" w:rsidR="0089491D" w:rsidRPr="009D6E9B" w:rsidRDefault="0089491D" w:rsidP="008949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CZ053</w:t>
            </w:r>
          </w:p>
          <w:p w14:paraId="51DA61B7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 w:val="restart"/>
            <w:shd w:val="clear" w:color="auto" w:fill="auto"/>
            <w:noWrap/>
            <w:vAlign w:val="center"/>
            <w:hideMark/>
          </w:tcPr>
          <w:p w14:paraId="41E383D8" w14:textId="77777777" w:rsidR="0089491D" w:rsidRPr="009D6E9B" w:rsidRDefault="0089491D" w:rsidP="008949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Pardubický</w:t>
            </w:r>
          </w:p>
          <w:p w14:paraId="5045D18E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85177E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CZ053KDS01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09E30DA0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Inteligentní chemie pro průmyslové a bio-medicinální aplikace </w:t>
            </w:r>
          </w:p>
        </w:tc>
      </w:tr>
      <w:tr w:rsidR="0089491D" w:rsidRPr="009D6E9B" w14:paraId="4F36BB0B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7FF49443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64E8BC55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8DFB98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CZ053KDS02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14F9D395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aplikace elektrotechniky a informatiky</w:t>
            </w:r>
          </w:p>
        </w:tc>
      </w:tr>
      <w:tr w:rsidR="0089491D" w:rsidRPr="009D6E9B" w14:paraId="59514944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01B26C84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34F9BD6D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E4BE49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CZ053KDS03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4164F67F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Udržitelná doprava, výroba dopravních prostředků a jejich komponentů, dopravní infrastruktura</w:t>
            </w:r>
          </w:p>
        </w:tc>
      </w:tr>
      <w:tr w:rsidR="0089491D" w:rsidRPr="009D6E9B" w14:paraId="40042FD9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1E749B75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7A7CA49A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C3A4A1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CZ053KDS04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5E8F718E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Pokročilé materiály na bázi textilních struktur </w:t>
            </w:r>
          </w:p>
        </w:tc>
      </w:tr>
      <w:tr w:rsidR="0089491D" w:rsidRPr="009D6E9B" w14:paraId="4DFFF349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7BAC7ACF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22F05561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083F94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CZ053KDS05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4C7C0CB2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Strojírenství a moderní výrobní technologie</w:t>
            </w:r>
          </w:p>
        </w:tc>
      </w:tr>
      <w:tr w:rsidR="0089491D" w:rsidRPr="009D6E9B" w14:paraId="7A09373B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6F252390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7ED248AA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3A9D9D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CZ053KDS06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37BD739E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Megatrendy: Růst vzdělanosti, Globální stárnutí, Rostoucí objem migrace, Civilizační choroby, celosvětové nákazy, Globalizace, Virtualizace světa, Zvyšující se dostupnost technologií + zvyšující se rychlost technologické změny, Digitalizace a robotizace, Rostoucí mobilita, Rostoucí spotřeba energie, Urbanizace, Rostoucí nerovnosti 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</w:t>
            </w: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Rostoucí síla jednotlivců a zájmových skupin</w:t>
            </w:r>
          </w:p>
        </w:tc>
      </w:tr>
      <w:tr w:rsidR="0089491D" w:rsidRPr="009D6E9B" w14:paraId="63F24EEC" w14:textId="77777777" w:rsidTr="0089491D">
        <w:trPr>
          <w:trHeight w:val="283"/>
        </w:trPr>
        <w:tc>
          <w:tcPr>
            <w:tcW w:w="66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E98D389" w14:textId="77777777" w:rsidR="0089491D" w:rsidRPr="009D6E9B" w:rsidRDefault="0089491D" w:rsidP="008949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CZ032</w:t>
            </w:r>
          </w:p>
          <w:p w14:paraId="57F80769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1411C69" w14:textId="77777777" w:rsidR="0089491D" w:rsidRPr="009D6E9B" w:rsidRDefault="0089491D" w:rsidP="008949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Plzeňský</w:t>
            </w:r>
          </w:p>
          <w:p w14:paraId="19EBDD1C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88E4368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CZ032KDS01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54BCA427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Nové materiály </w:t>
            </w:r>
          </w:p>
        </w:tc>
      </w:tr>
      <w:tr w:rsidR="0089491D" w:rsidRPr="009D6E9B" w14:paraId="0EF556BA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61CA9D02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34F6376F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4B971C4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CZ032KDS02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394E613E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Inteligentní výrobní systémy</w:t>
            </w:r>
          </w:p>
        </w:tc>
      </w:tr>
      <w:tr w:rsidR="0089491D" w:rsidRPr="009D6E9B" w14:paraId="79CAB146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750CD0D1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07B3EB6C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1C5B4DB3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CZ032KDS03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75C0A018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Chytrá mobilita</w:t>
            </w:r>
          </w:p>
        </w:tc>
      </w:tr>
      <w:tr w:rsidR="0089491D" w:rsidRPr="009D6E9B" w14:paraId="39B3607F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6FFFD4AB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448EA945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0008D5D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CZ032KDS04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203C05B3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Biomedicína a technika ve zdravotnictví</w:t>
            </w:r>
          </w:p>
        </w:tc>
      </w:tr>
      <w:tr w:rsidR="0089491D" w:rsidRPr="009D6E9B" w14:paraId="068038C4" w14:textId="77777777" w:rsidTr="0089491D">
        <w:trPr>
          <w:trHeight w:val="283"/>
        </w:trPr>
        <w:tc>
          <w:tcPr>
            <w:tcW w:w="662" w:type="dxa"/>
            <w:vMerge w:val="restart"/>
            <w:shd w:val="clear" w:color="auto" w:fill="auto"/>
            <w:noWrap/>
            <w:vAlign w:val="center"/>
            <w:hideMark/>
          </w:tcPr>
          <w:p w14:paraId="3189B204" w14:textId="77777777" w:rsidR="0089491D" w:rsidRPr="009D6E9B" w:rsidRDefault="0089491D" w:rsidP="008949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CZ020</w:t>
            </w:r>
          </w:p>
          <w:p w14:paraId="0A7F210B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 w:val="restart"/>
            <w:shd w:val="clear" w:color="auto" w:fill="auto"/>
            <w:noWrap/>
            <w:vAlign w:val="center"/>
            <w:hideMark/>
          </w:tcPr>
          <w:p w14:paraId="4A235174" w14:textId="77777777" w:rsidR="0089491D" w:rsidRPr="009D6E9B" w:rsidRDefault="0089491D" w:rsidP="008949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Středočeský</w:t>
            </w:r>
          </w:p>
          <w:p w14:paraId="47F89A4B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441035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CZ020KDS01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792E7660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Výroba dopravních prostředků </w:t>
            </w:r>
          </w:p>
        </w:tc>
      </w:tr>
      <w:tr w:rsidR="0089491D" w:rsidRPr="009D6E9B" w14:paraId="7F2F0A5D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000E5C4C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41F77FB7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EB5A7C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CZ020KDS02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35FB27B5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Elektrotechnika a elektronika </w:t>
            </w:r>
          </w:p>
        </w:tc>
      </w:tr>
      <w:tr w:rsidR="0089491D" w:rsidRPr="009D6E9B" w14:paraId="36610815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4AAD9A28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00FFBA7D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A20B99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CZ020KDS03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7CA3E3A4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Biotechnologie/Life-sciences </w:t>
            </w:r>
          </w:p>
        </w:tc>
      </w:tr>
      <w:tr w:rsidR="0089491D" w:rsidRPr="009D6E9B" w14:paraId="6D4D3EE5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437FF10F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1E4FA7B7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E1D418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CZ020KDS04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22929AE6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Chemický průmysl </w:t>
            </w:r>
          </w:p>
        </w:tc>
      </w:tr>
      <w:tr w:rsidR="0089491D" w:rsidRPr="009D6E9B" w14:paraId="4DA87787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4772D31F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1B1A36E3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B86826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CZ020KDS05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588050CC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Strojírenství a zpracování kovů </w:t>
            </w:r>
          </w:p>
        </w:tc>
      </w:tr>
      <w:tr w:rsidR="0089491D" w:rsidRPr="009D6E9B" w14:paraId="3FF5D47E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52FE5294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01B2DE1F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000362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CZ020KDS06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098EA252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Potravinářství</w:t>
            </w:r>
          </w:p>
        </w:tc>
      </w:tr>
      <w:tr w:rsidR="0089491D" w:rsidRPr="009D6E9B" w14:paraId="3B7A836C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54E5C229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0D567750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2BF86D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CZ020KDS07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36E64890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a vývoj: laserové technologie a fotonika, biotechnologie a biomedicína, materiálové inženýrství/materiálový výzkum, jaderná energetika, výzkum vesmíru 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 k</w:t>
            </w: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osmické technologie, energeticky efektivní stavebnictví a snižování negativních dopadů lidské činnosti na životní prostředí</w:t>
            </w:r>
          </w:p>
        </w:tc>
      </w:tr>
      <w:tr w:rsidR="0089491D" w:rsidRPr="009D6E9B" w14:paraId="1485A8D5" w14:textId="77777777" w:rsidTr="0089491D">
        <w:trPr>
          <w:trHeight w:val="283"/>
        </w:trPr>
        <w:tc>
          <w:tcPr>
            <w:tcW w:w="66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610882B" w14:textId="77777777" w:rsidR="0089491D" w:rsidRPr="009D6E9B" w:rsidRDefault="0089491D" w:rsidP="008949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CZ042</w:t>
            </w:r>
          </w:p>
          <w:p w14:paraId="2344D3D5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227F4FAC" w14:textId="77777777" w:rsidR="0089491D" w:rsidRPr="009D6E9B" w:rsidRDefault="0089491D" w:rsidP="008949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Ústecký</w:t>
            </w:r>
          </w:p>
          <w:p w14:paraId="0920434B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5C24480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CZ042KDS01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78CABB70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Energetika; zdroje, dodavatelské a navazující obory; rekultivace</w:t>
            </w:r>
          </w:p>
        </w:tc>
      </w:tr>
      <w:tr w:rsidR="0089491D" w:rsidRPr="009D6E9B" w14:paraId="2621C9A1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66AAB1A4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3D6DDE9C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B01CE14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CZ042KDS02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4F4BB313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Organická a anorganická chemie </w:t>
            </w:r>
          </w:p>
        </w:tc>
      </w:tr>
      <w:tr w:rsidR="0089491D" w:rsidRPr="009D6E9B" w14:paraId="4F1643F5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7940E446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498259E0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8BEB760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CZ042KDS03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378D9EEA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Strojírenství, mechatronika a automotive</w:t>
            </w:r>
          </w:p>
        </w:tc>
      </w:tr>
      <w:tr w:rsidR="0089491D" w:rsidRPr="009D6E9B" w14:paraId="602D35FD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2439FCC0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5FA2170F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685B74F6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CZ042KDS04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17A2EB65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Výroba skla a porcelánu </w:t>
            </w:r>
          </w:p>
        </w:tc>
      </w:tr>
      <w:tr w:rsidR="0089491D" w:rsidRPr="009D6E9B" w14:paraId="44E381A8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417D22DF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78AF976E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3514FAD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CZ042KDS05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616A44EF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Mobilita</w:t>
            </w:r>
          </w:p>
        </w:tc>
      </w:tr>
      <w:tr w:rsidR="0089491D" w:rsidRPr="009D6E9B" w14:paraId="2459C3FB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66F1EC09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69F90596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1158300D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CZ042KDS06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7F380D0E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Digitalizace včetně technologií Smart cities a Průmyslu 4.0</w:t>
            </w:r>
          </w:p>
        </w:tc>
      </w:tr>
      <w:tr w:rsidR="0089491D" w:rsidRPr="009D6E9B" w14:paraId="2EF21062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22C02B42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414849DC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D465052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CZ042KDS07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5D8413A2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Kulturní a kreativní průmysly</w:t>
            </w:r>
          </w:p>
        </w:tc>
      </w:tr>
      <w:tr w:rsidR="0089491D" w:rsidRPr="009D6E9B" w14:paraId="070B32E6" w14:textId="77777777" w:rsidTr="0089491D">
        <w:trPr>
          <w:trHeight w:val="283"/>
        </w:trPr>
        <w:tc>
          <w:tcPr>
            <w:tcW w:w="662" w:type="dxa"/>
            <w:vMerge w:val="restart"/>
            <w:shd w:val="clear" w:color="auto" w:fill="auto"/>
            <w:noWrap/>
            <w:vAlign w:val="center"/>
            <w:hideMark/>
          </w:tcPr>
          <w:p w14:paraId="176B53F9" w14:textId="77777777" w:rsidR="0089491D" w:rsidRPr="009D6E9B" w:rsidRDefault="0089491D" w:rsidP="008949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CZ063</w:t>
            </w:r>
          </w:p>
          <w:p w14:paraId="0B813F2B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 w:val="restart"/>
            <w:shd w:val="clear" w:color="auto" w:fill="auto"/>
            <w:noWrap/>
            <w:vAlign w:val="center"/>
            <w:hideMark/>
          </w:tcPr>
          <w:p w14:paraId="78610193" w14:textId="77777777" w:rsidR="0089491D" w:rsidRPr="009D6E9B" w:rsidRDefault="0089491D" w:rsidP="008949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Vysočina</w:t>
            </w:r>
          </w:p>
          <w:p w14:paraId="3C866401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B76118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CZ063KDS01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38148A52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Strojírenství a kovozpracující průmysl</w:t>
            </w:r>
          </w:p>
        </w:tc>
      </w:tr>
      <w:tr w:rsidR="0089491D" w:rsidRPr="009D6E9B" w14:paraId="2A7E5086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53AC637E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1771AC9F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F80D0D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CZ063KDS02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0D199BE5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Automobilový průmysl</w:t>
            </w:r>
          </w:p>
        </w:tc>
      </w:tr>
      <w:tr w:rsidR="0089491D" w:rsidRPr="009D6E9B" w14:paraId="6234043E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4AE3DE39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22D11DBB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6E4D6C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CZ063KDS03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619D14CE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Energetická odvětví</w:t>
            </w:r>
          </w:p>
        </w:tc>
      </w:tr>
      <w:tr w:rsidR="0089491D" w:rsidRPr="009D6E9B" w14:paraId="31B21EEE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00939D76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3A0C70AA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4AF777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CZ063KDS04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790436AA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IT, elektrotechnický průmysl a průmyslová automatizace</w:t>
            </w:r>
          </w:p>
        </w:tc>
      </w:tr>
      <w:tr w:rsidR="0089491D" w:rsidRPr="009D6E9B" w14:paraId="352F1A0C" w14:textId="77777777" w:rsidTr="0089491D">
        <w:trPr>
          <w:trHeight w:val="283"/>
        </w:trPr>
        <w:tc>
          <w:tcPr>
            <w:tcW w:w="662" w:type="dxa"/>
            <w:vMerge/>
            <w:shd w:val="clear" w:color="auto" w:fill="auto"/>
            <w:noWrap/>
            <w:vAlign w:val="center"/>
            <w:hideMark/>
          </w:tcPr>
          <w:p w14:paraId="19595E04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auto"/>
            <w:noWrap/>
            <w:vAlign w:val="center"/>
            <w:hideMark/>
          </w:tcPr>
          <w:p w14:paraId="147872DB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DB0642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CZ063KDS05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4C8C15DA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Digitalizace a problematika Průmyslu 4.0</w:t>
            </w:r>
          </w:p>
        </w:tc>
      </w:tr>
      <w:tr w:rsidR="0089491D" w:rsidRPr="009D6E9B" w14:paraId="55E2B6B0" w14:textId="77777777" w:rsidTr="0089491D">
        <w:trPr>
          <w:trHeight w:val="283"/>
        </w:trPr>
        <w:tc>
          <w:tcPr>
            <w:tcW w:w="66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B070DA2" w14:textId="77777777" w:rsidR="0089491D" w:rsidRPr="009D6E9B" w:rsidRDefault="0089491D" w:rsidP="008949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CZ072</w:t>
            </w:r>
          </w:p>
          <w:p w14:paraId="08A2E070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B88E168" w14:textId="77777777" w:rsidR="0089491D" w:rsidRPr="009D6E9B" w:rsidRDefault="0089491D" w:rsidP="008949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Zlínský</w:t>
            </w:r>
          </w:p>
          <w:p w14:paraId="7D3C3FE0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B6B6033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CZ072KDS01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315646B1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Progresivní design produktů, technologií a procesů</w:t>
            </w:r>
          </w:p>
        </w:tc>
      </w:tr>
      <w:tr w:rsidR="0089491D" w:rsidRPr="009D6E9B" w14:paraId="2B276E9E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7587553A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63DD835C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440552D6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CZ072KDS02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1B47C398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Polymery v cirkulární ekonomice</w:t>
            </w:r>
          </w:p>
        </w:tc>
      </w:tr>
      <w:tr w:rsidR="0089491D" w:rsidRPr="009D6E9B" w14:paraId="13F3F06D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22CB796B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72FDC56D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C8BD259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CZ072KDS03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6B115B99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Inovace v konstrukčních činnostech</w:t>
            </w:r>
          </w:p>
        </w:tc>
      </w:tr>
      <w:tr w:rsidR="0089491D" w:rsidRPr="009D6E9B" w14:paraId="40D72643" w14:textId="77777777" w:rsidTr="0089491D">
        <w:trPr>
          <w:trHeight w:val="283"/>
        </w:trPr>
        <w:tc>
          <w:tcPr>
            <w:tcW w:w="66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105B322F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15A0EB7A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97655D9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CZ072KDS04</w:t>
            </w:r>
          </w:p>
        </w:tc>
        <w:tc>
          <w:tcPr>
            <w:tcW w:w="5953" w:type="dxa"/>
            <w:shd w:val="clear" w:color="auto" w:fill="F2F2F2" w:themeFill="background1" w:themeFillShade="F2"/>
            <w:noWrap/>
            <w:vAlign w:val="center"/>
            <w:hideMark/>
          </w:tcPr>
          <w:p w14:paraId="2BC85E51" w14:textId="77777777" w:rsidR="0089491D" w:rsidRPr="009D6E9B" w:rsidRDefault="0089491D" w:rsidP="009D6E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9D6E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Informační, řídící a bezpečnostní systémy</w:t>
            </w:r>
          </w:p>
        </w:tc>
      </w:tr>
    </w:tbl>
    <w:p w14:paraId="18E3B434" w14:textId="140DF5D2" w:rsidR="00783806" w:rsidRDefault="00783806" w:rsidP="008B677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769C3B55" w14:textId="629D2CB7" w:rsidR="00207004" w:rsidRDefault="00207004" w:rsidP="008B677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42C9623D" w14:textId="42CA9E5E" w:rsidR="00207004" w:rsidRDefault="00207004" w:rsidP="008B677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722A5EAD" w14:textId="5E7F0D94" w:rsidR="00207004" w:rsidRDefault="00207004" w:rsidP="008B677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4B38D4FC" w14:textId="5E4FA8CD" w:rsidR="00207004" w:rsidRDefault="00207004" w:rsidP="008B677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310BB7D6" w14:textId="29984DC8" w:rsidR="00207004" w:rsidRDefault="00207004" w:rsidP="008B677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52ECBE9B" w14:textId="5F592F0D" w:rsidR="00207004" w:rsidRDefault="00207004" w:rsidP="008B677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7B6EF164" w14:textId="6A2F8A34" w:rsidR="00207004" w:rsidRDefault="00207004" w:rsidP="008B677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3CD5D6EA" w14:textId="72A2A9AB" w:rsidR="00207004" w:rsidRDefault="00207004" w:rsidP="008B677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6553FD14" w14:textId="6220E120" w:rsidR="00207004" w:rsidRDefault="00207004" w:rsidP="008B677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226961F1" w14:textId="3FDF21CF" w:rsidR="00207004" w:rsidRDefault="00207004" w:rsidP="008B677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6E20D212" w14:textId="7C27EE80" w:rsidR="00207004" w:rsidRDefault="00207004" w:rsidP="008B677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22F5AF58" w14:textId="46548CC6" w:rsidR="00207004" w:rsidRDefault="00207004" w:rsidP="008B677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34A95E8C" w14:textId="3C9C5E93" w:rsidR="00207004" w:rsidRPr="00207004" w:rsidRDefault="00207004" w:rsidP="00207004">
      <w:pPr>
        <w:pStyle w:val="Nadpis1"/>
        <w:rPr>
          <w:rFonts w:eastAsia="Times New Roman"/>
          <w:lang w:eastAsia="cs-CZ"/>
        </w:rPr>
      </w:pPr>
      <w:bookmarkStart w:id="47" w:name="_Toc108594025"/>
      <w:r w:rsidRPr="00207004">
        <w:rPr>
          <w:rFonts w:eastAsia="Times New Roman"/>
          <w:lang w:eastAsia="cs-CZ"/>
        </w:rPr>
        <w:lastRenderedPageBreak/>
        <w:t>RIS3 Mise</w:t>
      </w:r>
      <w:bookmarkEnd w:id="47"/>
    </w:p>
    <w:p w14:paraId="4630A403" w14:textId="556778C6" w:rsidR="004B7AA3" w:rsidRDefault="004B7AA3" w:rsidP="004B7AA3">
      <w:pPr>
        <w:widowControl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D33FFB">
        <w:rPr>
          <w:rFonts w:cstheme="minorHAnsi"/>
          <w:sz w:val="20"/>
          <w:szCs w:val="20"/>
        </w:rPr>
        <w:t>U všech projektů pod výzvou s vazbou na</w:t>
      </w:r>
      <w:r w:rsidRPr="00D33FFB">
        <w:rPr>
          <w:rFonts w:cstheme="minorHAnsi"/>
          <w:b/>
          <w:sz w:val="20"/>
          <w:szCs w:val="20"/>
        </w:rPr>
        <w:t xml:space="preserve"> </w:t>
      </w:r>
      <w:r w:rsidRPr="00D33FFB">
        <w:rPr>
          <w:rFonts w:cstheme="minorHAnsi"/>
          <w:sz w:val="20"/>
          <w:szCs w:val="20"/>
        </w:rPr>
        <w:t xml:space="preserve">RIS3 </w:t>
      </w:r>
      <w:r>
        <w:rPr>
          <w:rFonts w:cstheme="minorHAnsi"/>
          <w:sz w:val="20"/>
          <w:szCs w:val="20"/>
        </w:rPr>
        <w:t>Mise</w:t>
      </w:r>
      <w:r w:rsidRPr="00D33FF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</w:t>
      </w:r>
      <w:proofErr w:type="gramStart"/>
      <w:r>
        <w:rPr>
          <w:rFonts w:cstheme="minorHAnsi"/>
          <w:sz w:val="20"/>
          <w:szCs w:val="20"/>
        </w:rPr>
        <w:t>1b</w:t>
      </w:r>
      <w:proofErr w:type="gramEnd"/>
      <w:r>
        <w:rPr>
          <w:rFonts w:cstheme="minorHAnsi"/>
          <w:sz w:val="20"/>
          <w:szCs w:val="20"/>
        </w:rPr>
        <w:t xml:space="preserve">) může </w:t>
      </w:r>
      <w:r w:rsidRPr="00D33FFB">
        <w:rPr>
          <w:rFonts w:cstheme="minorHAnsi"/>
          <w:sz w:val="20"/>
          <w:szCs w:val="20"/>
        </w:rPr>
        <w:t>dotčený řídící orgán operačního programu vybrat alespoň 1 záznam z číselníku</w:t>
      </w:r>
      <w:r w:rsidRPr="00D33FFB">
        <w:rPr>
          <w:rFonts w:cstheme="minorHAnsi"/>
          <w:i/>
          <w:sz w:val="20"/>
          <w:szCs w:val="20"/>
        </w:rPr>
        <w:t xml:space="preserve"> </w:t>
      </w:r>
      <w:r w:rsidRPr="00D33FFB">
        <w:rPr>
          <w:rFonts w:cstheme="minorHAnsi"/>
          <w:b/>
          <w:sz w:val="20"/>
          <w:szCs w:val="20"/>
        </w:rPr>
        <w:t xml:space="preserve">RIS3 </w:t>
      </w:r>
      <w:r>
        <w:rPr>
          <w:rFonts w:cstheme="minorHAnsi"/>
          <w:b/>
          <w:sz w:val="20"/>
          <w:szCs w:val="20"/>
        </w:rPr>
        <w:t>Mise</w:t>
      </w:r>
      <w:r w:rsidRPr="00D33FFB">
        <w:rPr>
          <w:rFonts w:cstheme="minorHAnsi"/>
          <w:sz w:val="20"/>
          <w:szCs w:val="20"/>
        </w:rPr>
        <w:t xml:space="preserve">. Pokud bude projekt podporovat více RIS3 </w:t>
      </w:r>
      <w:r>
        <w:rPr>
          <w:rFonts w:cstheme="minorHAnsi"/>
          <w:sz w:val="20"/>
          <w:szCs w:val="20"/>
        </w:rPr>
        <w:t>Misí</w:t>
      </w:r>
      <w:r w:rsidRPr="00D33FFB">
        <w:rPr>
          <w:rFonts w:cstheme="minorHAnsi"/>
          <w:sz w:val="20"/>
          <w:szCs w:val="20"/>
        </w:rPr>
        <w:t xml:space="preserve">, musí žadatel stanovit, v jakém poměru jsou výdaje na projekt do jednotlivých </w:t>
      </w:r>
      <w:r>
        <w:rPr>
          <w:rFonts w:cstheme="minorHAnsi"/>
          <w:sz w:val="20"/>
          <w:szCs w:val="20"/>
        </w:rPr>
        <w:t>misí</w:t>
      </w:r>
      <w:r w:rsidRPr="00D33FFB">
        <w:rPr>
          <w:rFonts w:cstheme="minorHAnsi"/>
          <w:sz w:val="20"/>
          <w:szCs w:val="20"/>
        </w:rPr>
        <w:t xml:space="preserve"> rozloženy (součet 100 %).  </w:t>
      </w:r>
    </w:p>
    <w:p w14:paraId="7D0A36F9" w14:textId="7ED3CAAA" w:rsidR="004B7AA3" w:rsidRDefault="004B7AA3" w:rsidP="00CD2AF1">
      <w:pPr>
        <w:spacing w:before="120" w:after="120" w:line="240" w:lineRule="auto"/>
        <w:jc w:val="both"/>
        <w:rPr>
          <w:rFonts w:cstheme="minorHAnsi"/>
          <w:b/>
          <w:sz w:val="20"/>
          <w:szCs w:val="20"/>
        </w:rPr>
      </w:pPr>
    </w:p>
    <w:p w14:paraId="0512A335" w14:textId="1BBA2B60" w:rsidR="00A87B70" w:rsidRDefault="00A87B70" w:rsidP="00A87B70">
      <w:pPr>
        <w:pStyle w:val="Titulek"/>
      </w:pPr>
      <w:bookmarkStart w:id="48" w:name="_Toc108594032"/>
      <w:r>
        <w:t xml:space="preserve">Tabulka </w:t>
      </w:r>
      <w:r w:rsidR="0065494A">
        <w:fldChar w:fldCharType="begin"/>
      </w:r>
      <w:r w:rsidR="0065494A">
        <w:instrText xml:space="preserve"> SEQ Tabulka \* ARABIC </w:instrText>
      </w:r>
      <w:r w:rsidR="0065494A">
        <w:fldChar w:fldCharType="separate"/>
      </w:r>
      <w:r w:rsidR="001F6A78">
        <w:rPr>
          <w:noProof/>
        </w:rPr>
        <w:t>7</w:t>
      </w:r>
      <w:r w:rsidR="0065494A">
        <w:rPr>
          <w:noProof/>
        </w:rPr>
        <w:fldChar w:fldCharType="end"/>
      </w:r>
      <w:r>
        <w:t xml:space="preserve"> – Číselník </w:t>
      </w:r>
      <w:r w:rsidRPr="00C56B2B">
        <w:rPr>
          <w:b/>
        </w:rPr>
        <w:t xml:space="preserve">RIS3 </w:t>
      </w:r>
      <w:r>
        <w:rPr>
          <w:b/>
        </w:rPr>
        <w:t>Mise</w:t>
      </w:r>
      <w:bookmarkEnd w:id="48"/>
    </w:p>
    <w:tbl>
      <w:tblPr>
        <w:tblW w:w="9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911"/>
        <w:gridCol w:w="794"/>
        <w:gridCol w:w="4500"/>
      </w:tblGrid>
      <w:tr w:rsidR="00A87B70" w:rsidRPr="004B7AA3" w14:paraId="0C517B18" w14:textId="77777777" w:rsidTr="00A87B70">
        <w:trPr>
          <w:trHeight w:val="2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617199" w14:textId="77777777" w:rsidR="004B7AA3" w:rsidRPr="004B7AA3" w:rsidRDefault="004B7AA3" w:rsidP="004B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bookmarkStart w:id="49" w:name="_Hlk108537895"/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 xml:space="preserve">RIS3 Mise 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(kód)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4FA897" w14:textId="77777777" w:rsidR="004B7AA3" w:rsidRPr="004B7AA3" w:rsidRDefault="004B7AA3" w:rsidP="004B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Mise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(název)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03708F" w14:textId="77777777" w:rsidR="004B7AA3" w:rsidRPr="004B7AA3" w:rsidRDefault="004B7AA3" w:rsidP="004B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cíle mise</w:t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br/>
              <w:t>(kód)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0217A3" w14:textId="77777777" w:rsidR="004B7AA3" w:rsidRPr="004B7AA3" w:rsidRDefault="004B7AA3" w:rsidP="004B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cíle mise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(název)</w:t>
            </w:r>
          </w:p>
        </w:tc>
      </w:tr>
      <w:tr w:rsidR="00A87B70" w:rsidRPr="004B7AA3" w14:paraId="5BBD5C9D" w14:textId="77777777" w:rsidTr="000E1B0C">
        <w:trPr>
          <w:trHeight w:val="2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31E7" w14:textId="77777777" w:rsidR="00A87B70" w:rsidRPr="004B7AA3" w:rsidRDefault="00A87B70" w:rsidP="00A8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  <w:t>M01</w:t>
            </w:r>
          </w:p>
          <w:p w14:paraId="2CEC0802" w14:textId="2451628B" w:rsidR="00A87B70" w:rsidRPr="004B7AA3" w:rsidRDefault="00A87B70" w:rsidP="00A8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</w:pPr>
          </w:p>
        </w:tc>
        <w:tc>
          <w:tcPr>
            <w:tcW w:w="3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08B8" w14:textId="77777777" w:rsidR="00A87B70" w:rsidRPr="004B7AA3" w:rsidRDefault="00A87B70" w:rsidP="00A8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Zefektivnění materiálové, energetické a emisní náročnosti ekonomiky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C9EF"/>
            <w:vAlign w:val="center"/>
            <w:hideMark/>
          </w:tcPr>
          <w:p w14:paraId="60E76C6F" w14:textId="77777777" w:rsidR="00A87B70" w:rsidRPr="004B7AA3" w:rsidRDefault="00A87B70" w:rsidP="004B7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color w:val="auto"/>
                <w:sz w:val="16"/>
                <w:lang w:eastAsia="cs-CZ"/>
              </w:rPr>
              <w:t>M01C01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C9EF"/>
            <w:vAlign w:val="center"/>
            <w:hideMark/>
          </w:tcPr>
          <w:p w14:paraId="2937C640" w14:textId="77777777" w:rsidR="00A87B70" w:rsidRPr="004B7AA3" w:rsidRDefault="00A87B70" w:rsidP="004B7AA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auto"/>
                <w:sz w:val="16"/>
                <w:lang w:eastAsia="cs-CZ"/>
              </w:rPr>
              <w:t>Dekarbonizace</w:t>
            </w:r>
          </w:p>
        </w:tc>
      </w:tr>
      <w:tr w:rsidR="00A87B70" w:rsidRPr="004B7AA3" w14:paraId="00F54164" w14:textId="77777777" w:rsidTr="000E1B0C">
        <w:trPr>
          <w:trHeight w:val="20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EB4C" w14:textId="448B35D6" w:rsidR="00A87B70" w:rsidRPr="004B7AA3" w:rsidRDefault="00A87B70" w:rsidP="004B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39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8A8A" w14:textId="613E354D" w:rsidR="00A87B70" w:rsidRPr="004B7AA3" w:rsidRDefault="00A87B70" w:rsidP="004B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C9EF"/>
            <w:vAlign w:val="center"/>
            <w:hideMark/>
          </w:tcPr>
          <w:p w14:paraId="1A48B85C" w14:textId="77777777" w:rsidR="00A87B70" w:rsidRPr="004B7AA3" w:rsidRDefault="00A87B70" w:rsidP="004B7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auto"/>
                <w:sz w:val="16"/>
                <w:lang w:eastAsia="cs-CZ"/>
              </w:rPr>
              <w:t>M01C02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C9EF"/>
            <w:vAlign w:val="center"/>
            <w:hideMark/>
          </w:tcPr>
          <w:p w14:paraId="72D56E4C" w14:textId="77777777" w:rsidR="00A87B70" w:rsidRPr="004B7AA3" w:rsidRDefault="00A87B70" w:rsidP="004B7AA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auto"/>
                <w:sz w:val="16"/>
                <w:lang w:eastAsia="cs-CZ"/>
              </w:rPr>
              <w:t>Decentralizace</w:t>
            </w:r>
          </w:p>
        </w:tc>
      </w:tr>
      <w:tr w:rsidR="00A87B70" w:rsidRPr="004B7AA3" w14:paraId="0651C7B6" w14:textId="77777777" w:rsidTr="000E1B0C">
        <w:trPr>
          <w:trHeight w:val="20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3C78" w14:textId="795EC40D" w:rsidR="00A87B70" w:rsidRPr="004B7AA3" w:rsidRDefault="00A87B70" w:rsidP="004B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3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EA8B3" w14:textId="2A8FBDC4" w:rsidR="00A87B70" w:rsidRPr="004B7AA3" w:rsidRDefault="00A87B70" w:rsidP="004B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C9EF"/>
            <w:vAlign w:val="center"/>
            <w:hideMark/>
          </w:tcPr>
          <w:p w14:paraId="0AAACFEB" w14:textId="77777777" w:rsidR="00A87B70" w:rsidRPr="004B7AA3" w:rsidRDefault="00A87B70" w:rsidP="004B7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auto"/>
                <w:sz w:val="16"/>
                <w:lang w:eastAsia="cs-CZ"/>
              </w:rPr>
              <w:t>M01C03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C9EF"/>
            <w:vAlign w:val="center"/>
            <w:hideMark/>
          </w:tcPr>
          <w:p w14:paraId="55F72BA2" w14:textId="77777777" w:rsidR="00A87B70" w:rsidRPr="004B7AA3" w:rsidRDefault="00A87B70" w:rsidP="004B7AA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auto"/>
                <w:sz w:val="16"/>
                <w:lang w:eastAsia="cs-CZ"/>
              </w:rPr>
              <w:t>Cirkularita</w:t>
            </w:r>
          </w:p>
        </w:tc>
      </w:tr>
      <w:tr w:rsidR="00A87B70" w:rsidRPr="004B7AA3" w14:paraId="3DDC5F02" w14:textId="77777777" w:rsidTr="000E1B0C">
        <w:trPr>
          <w:trHeight w:val="2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4D23" w14:textId="77777777" w:rsidR="00A87B70" w:rsidRPr="004B7AA3" w:rsidRDefault="00A87B70" w:rsidP="00A87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M02</w:t>
            </w:r>
          </w:p>
        </w:tc>
        <w:tc>
          <w:tcPr>
            <w:tcW w:w="3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FE26" w14:textId="77777777" w:rsidR="00A87B70" w:rsidRPr="004B7AA3" w:rsidRDefault="00A87B70" w:rsidP="00A87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Posílení odolnosti společnosti proti bezpečnostním hrozbám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C9EF"/>
            <w:vAlign w:val="center"/>
            <w:hideMark/>
          </w:tcPr>
          <w:p w14:paraId="7F50C7C0" w14:textId="77777777" w:rsidR="00A87B70" w:rsidRPr="004B7AA3" w:rsidRDefault="00A87B70" w:rsidP="004B7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color w:val="auto"/>
                <w:sz w:val="16"/>
                <w:lang w:eastAsia="cs-CZ"/>
              </w:rPr>
              <w:t>M02C01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C9EF"/>
            <w:vAlign w:val="center"/>
            <w:hideMark/>
          </w:tcPr>
          <w:p w14:paraId="590C09AF" w14:textId="77777777" w:rsidR="00A87B70" w:rsidRPr="004B7AA3" w:rsidRDefault="00A87B70" w:rsidP="004B7AA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auto"/>
                <w:sz w:val="16"/>
                <w:lang w:eastAsia="cs-CZ"/>
              </w:rPr>
              <w:t>Stabilita, spolehlivost a udržitelnost společenských, ekonomických a environmentálních systémů</w:t>
            </w:r>
          </w:p>
        </w:tc>
      </w:tr>
      <w:tr w:rsidR="00A87B70" w:rsidRPr="004B7AA3" w14:paraId="587AA6E7" w14:textId="77777777" w:rsidTr="000E1B0C">
        <w:trPr>
          <w:trHeight w:val="20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5A0CC" w14:textId="676FC62B" w:rsidR="00A87B70" w:rsidRPr="004B7AA3" w:rsidRDefault="00A87B70" w:rsidP="004B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39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A07C" w14:textId="4C21B263" w:rsidR="00A87B70" w:rsidRPr="004B7AA3" w:rsidRDefault="00A87B70" w:rsidP="004B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C9EF"/>
            <w:vAlign w:val="center"/>
            <w:hideMark/>
          </w:tcPr>
          <w:p w14:paraId="2A275784" w14:textId="77777777" w:rsidR="00A87B70" w:rsidRPr="004B7AA3" w:rsidRDefault="00A87B70" w:rsidP="004B7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auto"/>
                <w:sz w:val="16"/>
                <w:lang w:eastAsia="cs-CZ"/>
              </w:rPr>
              <w:t>M02C02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C9EF"/>
            <w:vAlign w:val="center"/>
            <w:hideMark/>
          </w:tcPr>
          <w:p w14:paraId="42552BB5" w14:textId="77777777" w:rsidR="00A87B70" w:rsidRPr="004B7AA3" w:rsidRDefault="00A87B70" w:rsidP="004B7AA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auto"/>
                <w:sz w:val="16"/>
                <w:lang w:eastAsia="cs-CZ"/>
              </w:rPr>
              <w:t>Snižování rizik a zvyšování odolnosti</w:t>
            </w:r>
          </w:p>
        </w:tc>
      </w:tr>
      <w:tr w:rsidR="00A87B70" w:rsidRPr="004B7AA3" w14:paraId="2286C4DB" w14:textId="77777777" w:rsidTr="000E1B0C">
        <w:trPr>
          <w:trHeight w:val="20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1D830" w14:textId="461241C7" w:rsidR="00A87B70" w:rsidRPr="004B7AA3" w:rsidRDefault="00A87B70" w:rsidP="004B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39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F9555" w14:textId="43C55169" w:rsidR="00A87B70" w:rsidRPr="004B7AA3" w:rsidRDefault="00A87B70" w:rsidP="004B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C9EF"/>
            <w:vAlign w:val="center"/>
            <w:hideMark/>
          </w:tcPr>
          <w:p w14:paraId="3300CD4C" w14:textId="77777777" w:rsidR="00A87B70" w:rsidRPr="004B7AA3" w:rsidRDefault="00A87B70" w:rsidP="004B7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auto"/>
                <w:sz w:val="16"/>
                <w:lang w:eastAsia="cs-CZ"/>
              </w:rPr>
              <w:t>M02C03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C9EF"/>
            <w:vAlign w:val="center"/>
            <w:hideMark/>
          </w:tcPr>
          <w:p w14:paraId="40D0BA45" w14:textId="77777777" w:rsidR="00A87B70" w:rsidRPr="004B7AA3" w:rsidRDefault="00A87B70" w:rsidP="004B7AA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auto"/>
                <w:sz w:val="16"/>
                <w:lang w:eastAsia="cs-CZ"/>
              </w:rPr>
              <w:t>Rozvoj schopností bezpečnostního systému</w:t>
            </w:r>
          </w:p>
        </w:tc>
      </w:tr>
      <w:tr w:rsidR="00A87B70" w:rsidRPr="004B7AA3" w14:paraId="0753915B" w14:textId="77777777" w:rsidTr="000E1B0C">
        <w:trPr>
          <w:trHeight w:val="20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CC98" w14:textId="4572472F" w:rsidR="00A87B70" w:rsidRPr="004B7AA3" w:rsidRDefault="00A87B70" w:rsidP="004B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3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9E31" w14:textId="03D113FF" w:rsidR="00A87B70" w:rsidRPr="004B7AA3" w:rsidRDefault="00A87B70" w:rsidP="004B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C9EF"/>
            <w:vAlign w:val="center"/>
            <w:hideMark/>
          </w:tcPr>
          <w:p w14:paraId="260C6F68" w14:textId="77777777" w:rsidR="00A87B70" w:rsidRPr="004B7AA3" w:rsidRDefault="00A87B70" w:rsidP="004B7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auto"/>
                <w:sz w:val="16"/>
                <w:lang w:eastAsia="cs-CZ"/>
              </w:rPr>
              <w:t>M02C04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C9EF"/>
            <w:vAlign w:val="center"/>
            <w:hideMark/>
          </w:tcPr>
          <w:p w14:paraId="461AA5B3" w14:textId="77777777" w:rsidR="00A87B70" w:rsidRPr="004B7AA3" w:rsidRDefault="00A87B70" w:rsidP="004B7AA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auto"/>
                <w:sz w:val="16"/>
                <w:lang w:eastAsia="cs-CZ"/>
              </w:rPr>
              <w:t>Řešení bezpečnostních incidentů</w:t>
            </w:r>
          </w:p>
        </w:tc>
      </w:tr>
      <w:bookmarkEnd w:id="49"/>
    </w:tbl>
    <w:p w14:paraId="1DE2F902" w14:textId="77777777" w:rsidR="004B7AA3" w:rsidRDefault="004B7AA3" w:rsidP="00CD2AF1">
      <w:pPr>
        <w:spacing w:before="120" w:after="120" w:line="240" w:lineRule="auto"/>
        <w:jc w:val="both"/>
        <w:rPr>
          <w:rFonts w:cstheme="minorHAnsi"/>
          <w:b/>
          <w:sz w:val="20"/>
          <w:szCs w:val="20"/>
        </w:rPr>
      </w:pPr>
    </w:p>
    <w:p w14:paraId="295AEBC8" w14:textId="7E2F7CCD" w:rsidR="004B7AA3" w:rsidRPr="00A108E1" w:rsidRDefault="004B7AA3" w:rsidP="004B7AA3">
      <w:pPr>
        <w:spacing w:before="120" w:after="120" w:line="240" w:lineRule="auto"/>
        <w:jc w:val="both"/>
        <w:rPr>
          <w:rFonts w:cstheme="minorHAnsi"/>
          <w:i/>
          <w:sz w:val="20"/>
          <w:szCs w:val="20"/>
        </w:rPr>
      </w:pPr>
      <w:r w:rsidRPr="00D33FFB">
        <w:rPr>
          <w:rFonts w:cstheme="minorHAnsi"/>
          <w:i/>
          <w:sz w:val="20"/>
          <w:szCs w:val="20"/>
          <w:u w:val="single"/>
        </w:rPr>
        <w:t>Charakteristiky RIS3</w:t>
      </w:r>
      <w:r>
        <w:rPr>
          <w:rFonts w:cstheme="minorHAnsi"/>
          <w:i/>
          <w:sz w:val="20"/>
          <w:szCs w:val="20"/>
          <w:u w:val="single"/>
        </w:rPr>
        <w:t xml:space="preserve"> Misí</w:t>
      </w:r>
      <w:r w:rsidRPr="00A108E1">
        <w:rPr>
          <w:rFonts w:cstheme="minorHAnsi"/>
          <w:i/>
          <w:sz w:val="20"/>
          <w:szCs w:val="20"/>
        </w:rPr>
        <w:t>:</w:t>
      </w:r>
    </w:p>
    <w:p w14:paraId="1E7C1FA8" w14:textId="27778B9C" w:rsidR="00CD2AF1" w:rsidRPr="00CD2AF1" w:rsidRDefault="00CD2AF1" w:rsidP="00CD2AF1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4B7AA3">
        <w:rPr>
          <w:rFonts w:cstheme="minorHAnsi"/>
          <w:b/>
          <w:sz w:val="20"/>
          <w:szCs w:val="20"/>
        </w:rPr>
        <w:t>Mise M01</w:t>
      </w:r>
      <w:r w:rsidRPr="00CD2AF1">
        <w:rPr>
          <w:rFonts w:cstheme="minorHAnsi"/>
          <w:sz w:val="20"/>
          <w:szCs w:val="20"/>
        </w:rPr>
        <w:t xml:space="preserve"> Zefektivnění materiálové, energetické a emisní náročnosti ekonomiky byla vybrána v návaznosti na současné vývojové trendy v oblasti hospodaření s energiemi a surovinovými zdroji a při zohlednění klíčových potřeb české ekonomiky. Posláním intervencí v této oblasti bude přispět prostřednictvím výzkumu, vývoje a inovací k transformaci české ekonomiky směrem k efektivní výrobě a využívání surovinových</w:t>
      </w:r>
      <w:r w:rsidR="004B7AA3">
        <w:rPr>
          <w:rFonts w:cstheme="minorHAnsi"/>
          <w:sz w:val="20"/>
          <w:szCs w:val="20"/>
        </w:rPr>
        <w:t xml:space="preserve"> </w:t>
      </w:r>
      <w:r w:rsidRPr="00CD2AF1">
        <w:rPr>
          <w:rFonts w:cstheme="minorHAnsi"/>
          <w:sz w:val="20"/>
          <w:szCs w:val="20"/>
        </w:rPr>
        <w:t>a energetických zdrojů, optimalizaci výrobních procesů a snížení závislosti na externích surovinových zdrojích. Mise byla rozdělena do třech strategických oblastí: Dekarbonizace, Decentralizace a Cirkularita. Ke každé z nich byla zpracována Karta cíle mise popisující základní parametry, kterých je zapotřebí pro splnění mise dosáhnout.</w:t>
      </w:r>
      <w:r w:rsidRPr="00CD2AF1">
        <w:rPr>
          <w:rFonts w:cstheme="minorHAnsi"/>
          <w:sz w:val="20"/>
          <w:szCs w:val="20"/>
        </w:rPr>
        <w:tab/>
      </w:r>
      <w:r w:rsidRPr="00CD2AF1">
        <w:rPr>
          <w:rFonts w:cstheme="minorHAnsi"/>
          <w:sz w:val="20"/>
          <w:szCs w:val="20"/>
        </w:rPr>
        <w:tab/>
      </w:r>
      <w:r w:rsidRPr="00CD2AF1">
        <w:rPr>
          <w:rFonts w:cstheme="minorHAnsi"/>
          <w:sz w:val="20"/>
          <w:szCs w:val="20"/>
        </w:rPr>
        <w:tab/>
      </w:r>
      <w:r w:rsidRPr="00CD2AF1">
        <w:rPr>
          <w:rFonts w:cstheme="minorHAnsi"/>
          <w:sz w:val="20"/>
          <w:szCs w:val="20"/>
        </w:rPr>
        <w:tab/>
      </w:r>
      <w:r w:rsidRPr="00CD2AF1">
        <w:rPr>
          <w:rFonts w:cstheme="minorHAnsi"/>
          <w:sz w:val="20"/>
          <w:szCs w:val="20"/>
        </w:rPr>
        <w:tab/>
      </w:r>
    </w:p>
    <w:p w14:paraId="5ECFCF2B" w14:textId="6304E866" w:rsidR="00CD2AF1" w:rsidRPr="00CD2AF1" w:rsidRDefault="00CD2AF1" w:rsidP="00CD2AF1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CD2AF1">
        <w:rPr>
          <w:rFonts w:cstheme="minorHAnsi"/>
          <w:sz w:val="20"/>
          <w:szCs w:val="20"/>
        </w:rPr>
        <w:t xml:space="preserve">Smyslem </w:t>
      </w:r>
      <w:r w:rsidR="004B7AA3">
        <w:rPr>
          <w:rFonts w:cstheme="minorHAnsi"/>
          <w:b/>
          <w:sz w:val="20"/>
          <w:szCs w:val="20"/>
        </w:rPr>
        <w:t>M</w:t>
      </w:r>
      <w:r w:rsidRPr="004B7AA3">
        <w:rPr>
          <w:rFonts w:cstheme="minorHAnsi"/>
          <w:b/>
          <w:sz w:val="20"/>
          <w:szCs w:val="20"/>
        </w:rPr>
        <w:t xml:space="preserve">ise M02 </w:t>
      </w:r>
      <w:r w:rsidRPr="00CD2AF1">
        <w:rPr>
          <w:rFonts w:cstheme="minorHAnsi"/>
          <w:sz w:val="20"/>
          <w:szCs w:val="20"/>
        </w:rPr>
        <w:t>Posílení odolnosti společnosti proti bezpečnostním hrozbám je nalezení možných řešení, jak pružně reagovat na vývoj ve společnosti a zejména predikovat a dosáhnout schopností předcházet mimořádným událostem, případně po mimořádné události eliminovat následky a uvádět skutečnosti do původního stavu ve vyšší kvalitě, a to prostřednictvím výsledků VaVaI. Hlavním cílem je cestou systematického využívání i budování výzkumných kapacit získávat a efektivně rozvíjet inovativní znalosti, metody a technologie, které umožňují bezpečnostnímu systému ČR a</w:t>
      </w:r>
      <w:r w:rsidR="004B7AA3">
        <w:rPr>
          <w:rFonts w:cstheme="minorHAnsi"/>
          <w:sz w:val="20"/>
          <w:szCs w:val="20"/>
        </w:rPr>
        <w:t> </w:t>
      </w:r>
      <w:r w:rsidRPr="00CD2AF1">
        <w:rPr>
          <w:rFonts w:cstheme="minorHAnsi"/>
          <w:sz w:val="20"/>
          <w:szCs w:val="20"/>
        </w:rPr>
        <w:t>jeho zainteresovaným partnerům čelit současným i budoucím rizikům, která plynou z měnícího se bezpečnostního prostředí. Posláním intervencí v této oblasti je přispět prostřednictvím výzkumu, vývoje a inovací k bezpečnostním inovacím v oblasti odolnosti, spolehlivosti a udržitelnosti společenských, ekonomických a environmentálních systémů v</w:t>
      </w:r>
      <w:r w:rsidR="004B7AA3">
        <w:rPr>
          <w:rFonts w:cstheme="minorHAnsi"/>
          <w:sz w:val="20"/>
          <w:szCs w:val="20"/>
        </w:rPr>
        <w:t> </w:t>
      </w:r>
      <w:r w:rsidRPr="00CD2AF1">
        <w:rPr>
          <w:rFonts w:cstheme="minorHAnsi"/>
          <w:sz w:val="20"/>
          <w:szCs w:val="20"/>
        </w:rPr>
        <w:t>oblasti snižování rizik a zvyšování odolnosti, v oblasti rozvoje bezpečnostního systému České republiky</w:t>
      </w:r>
      <w:r w:rsidR="004B7AA3">
        <w:rPr>
          <w:rFonts w:cstheme="minorHAnsi"/>
          <w:sz w:val="20"/>
          <w:szCs w:val="20"/>
        </w:rPr>
        <w:t xml:space="preserve"> </w:t>
      </w:r>
      <w:r w:rsidRPr="00CD2AF1">
        <w:rPr>
          <w:rFonts w:cstheme="minorHAnsi"/>
          <w:sz w:val="20"/>
          <w:szCs w:val="20"/>
        </w:rPr>
        <w:t>a v oblasti efektivity bezpečnostních a záchranných sborů řešit bezpečnostní incidenty. Mise je rozdělena do čtyř strategických oblastí: Stabilita, spolehlivost a udržitelnost společenských, ekonomických</w:t>
      </w:r>
      <w:r w:rsidR="004B7AA3">
        <w:rPr>
          <w:rFonts w:cstheme="minorHAnsi"/>
          <w:sz w:val="20"/>
          <w:szCs w:val="20"/>
        </w:rPr>
        <w:t xml:space="preserve"> </w:t>
      </w:r>
      <w:r w:rsidRPr="00CD2AF1">
        <w:rPr>
          <w:rFonts w:cstheme="minorHAnsi"/>
          <w:sz w:val="20"/>
          <w:szCs w:val="20"/>
        </w:rPr>
        <w:t>a environmentálních systémů, Snižování rizik a zvyšování odolnosti, Rozvoj bezpečnostního systému a Řešení bezpečnostních incidentů.</w:t>
      </w:r>
      <w:r w:rsidRPr="00CD2AF1">
        <w:rPr>
          <w:rFonts w:cstheme="minorHAnsi"/>
          <w:sz w:val="20"/>
          <w:szCs w:val="20"/>
        </w:rPr>
        <w:tab/>
      </w:r>
      <w:r w:rsidRPr="00CD2AF1">
        <w:rPr>
          <w:rFonts w:cstheme="minorHAnsi"/>
          <w:sz w:val="20"/>
          <w:szCs w:val="20"/>
        </w:rPr>
        <w:tab/>
      </w:r>
      <w:r w:rsidRPr="00CD2AF1">
        <w:rPr>
          <w:rFonts w:cstheme="minorHAnsi"/>
          <w:sz w:val="20"/>
          <w:szCs w:val="20"/>
        </w:rPr>
        <w:tab/>
      </w:r>
    </w:p>
    <w:p w14:paraId="7FC06313" w14:textId="77777777" w:rsidR="004B7AA3" w:rsidRDefault="004B7AA3" w:rsidP="004B7AA3">
      <w:pPr>
        <w:spacing w:before="120" w:after="12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3C22056D" w14:textId="608F97D3" w:rsidR="004B7AA3" w:rsidRPr="00CD2AF1" w:rsidRDefault="004B7AA3" w:rsidP="004B7AA3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4B7AA3">
        <w:rPr>
          <w:rFonts w:cstheme="minorHAnsi"/>
          <w:sz w:val="20"/>
          <w:szCs w:val="20"/>
          <w:u w:val="single"/>
        </w:rPr>
        <w:t>Poznámka</w:t>
      </w:r>
      <w:r w:rsidRPr="00CD2AF1">
        <w:rPr>
          <w:rFonts w:cstheme="minorHAnsi"/>
          <w:sz w:val="20"/>
          <w:szCs w:val="20"/>
        </w:rPr>
        <w:t xml:space="preserve">: Podrobnosti k jednotlivým RIS3 Misím jsou uvedeny v </w:t>
      </w:r>
      <w:hyperlink r:id="rId19" w:history="1">
        <w:r w:rsidRPr="004B7AA3">
          <w:rPr>
            <w:rStyle w:val="Hypertextovodkaz"/>
            <w:rFonts w:cstheme="minorHAnsi"/>
            <w:i/>
            <w:iCs/>
            <w:sz w:val="20"/>
            <w:szCs w:val="20"/>
          </w:rPr>
          <w:t>P1 Karty tematických oblastí V3</w:t>
        </w:r>
      </w:hyperlink>
      <w:r w:rsidRPr="004B7AA3">
        <w:rPr>
          <w:rFonts w:cstheme="minorHAnsi"/>
          <w:sz w:val="20"/>
          <w:szCs w:val="20"/>
        </w:rPr>
        <w:t>.</w:t>
      </w:r>
      <w:r w:rsidRPr="00CD2AF1">
        <w:rPr>
          <w:rFonts w:cstheme="minorHAnsi"/>
          <w:sz w:val="20"/>
          <w:szCs w:val="20"/>
        </w:rPr>
        <w:tab/>
      </w:r>
      <w:r w:rsidRPr="00CD2AF1">
        <w:rPr>
          <w:rFonts w:cstheme="minorHAnsi"/>
          <w:sz w:val="20"/>
          <w:szCs w:val="20"/>
        </w:rPr>
        <w:tab/>
      </w:r>
    </w:p>
    <w:p w14:paraId="0127F841" w14:textId="4A801F86" w:rsidR="00207004" w:rsidRDefault="00CD2AF1" w:rsidP="00CD2AF1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CD2AF1">
        <w:rPr>
          <w:rFonts w:cstheme="minorHAnsi"/>
          <w:sz w:val="20"/>
          <w:szCs w:val="20"/>
        </w:rPr>
        <w:tab/>
      </w:r>
      <w:r w:rsidRPr="00CD2AF1">
        <w:rPr>
          <w:rFonts w:cstheme="minorHAnsi"/>
          <w:sz w:val="20"/>
          <w:szCs w:val="20"/>
        </w:rPr>
        <w:tab/>
      </w:r>
      <w:r w:rsidRPr="00CD2AF1">
        <w:rPr>
          <w:rFonts w:cstheme="minorHAnsi"/>
          <w:sz w:val="20"/>
          <w:szCs w:val="20"/>
        </w:rPr>
        <w:tab/>
      </w:r>
    </w:p>
    <w:p w14:paraId="3B0F36AA" w14:textId="51B0F2F2" w:rsidR="00207004" w:rsidRDefault="00207004" w:rsidP="008B677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0C6509EE" w14:textId="1B3AA50A" w:rsidR="00207004" w:rsidRDefault="00207004" w:rsidP="008B677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33DA1F3D" w14:textId="51ED4040" w:rsidR="00207004" w:rsidRDefault="00207004" w:rsidP="008B677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15C6AFF8" w14:textId="77777777" w:rsidR="00207004" w:rsidRDefault="00207004" w:rsidP="008B677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sectPr w:rsidR="00207004" w:rsidSect="004A0BF1">
      <w:footerReference w:type="default" r:id="rId20"/>
      <w:headerReference w:type="first" r:id="rId21"/>
      <w:pgSz w:w="11906" w:h="16838"/>
      <w:pgMar w:top="993" w:right="1134" w:bottom="709" w:left="1134" w:header="709" w:footer="2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0A44E" w14:textId="77777777" w:rsidR="00C457E7" w:rsidRDefault="00C457E7" w:rsidP="00677FE0">
      <w:pPr>
        <w:spacing w:after="0" w:line="240" w:lineRule="auto"/>
      </w:pPr>
      <w:r>
        <w:separator/>
      </w:r>
    </w:p>
  </w:endnote>
  <w:endnote w:type="continuationSeparator" w:id="0">
    <w:p w14:paraId="14536EAB" w14:textId="77777777" w:rsidR="00C457E7" w:rsidRDefault="00C457E7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6248626"/>
      <w:docPartObj>
        <w:docPartGallery w:val="Page Numbers (Bottom of Page)"/>
        <w:docPartUnique/>
      </w:docPartObj>
    </w:sdtPr>
    <w:sdtEndPr/>
    <w:sdtContent>
      <w:p w14:paraId="12D5F115" w14:textId="77777777" w:rsidR="00C457E7" w:rsidRDefault="00C457E7">
        <w:pPr>
          <w:pStyle w:val="Zpat"/>
          <w:jc w:val="center"/>
        </w:pPr>
      </w:p>
      <w:p w14:paraId="656A567D" w14:textId="77777777" w:rsidR="00C457E7" w:rsidRDefault="00C457E7">
        <w:pPr>
          <w:pStyle w:val="Zpat"/>
          <w:jc w:val="center"/>
        </w:pPr>
      </w:p>
      <w:p w14:paraId="7DE2F06A" w14:textId="72C4D912" w:rsidR="00C457E7" w:rsidRDefault="00C457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E199B" w14:textId="77777777" w:rsidR="00C457E7" w:rsidRDefault="00C457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34A0D" w14:textId="77777777" w:rsidR="00C457E7" w:rsidRDefault="00C457E7" w:rsidP="00677FE0">
      <w:pPr>
        <w:spacing w:after="0" w:line="240" w:lineRule="auto"/>
      </w:pPr>
      <w:r>
        <w:separator/>
      </w:r>
    </w:p>
  </w:footnote>
  <w:footnote w:type="continuationSeparator" w:id="0">
    <w:p w14:paraId="26BF1949" w14:textId="77777777" w:rsidR="00C457E7" w:rsidRDefault="00C457E7" w:rsidP="00677FE0">
      <w:pPr>
        <w:spacing w:after="0" w:line="240" w:lineRule="auto"/>
      </w:pPr>
      <w:r>
        <w:continuationSeparator/>
      </w:r>
    </w:p>
  </w:footnote>
  <w:footnote w:id="1">
    <w:p w14:paraId="1E62E869" w14:textId="61DE326F" w:rsidR="00C457E7" w:rsidRPr="00180462" w:rsidRDefault="00C457E7" w:rsidP="00180462">
      <w:pPr>
        <w:pStyle w:val="Textpoznpodarou"/>
        <w:jc w:val="both"/>
        <w:rPr>
          <w:sz w:val="18"/>
        </w:rPr>
      </w:pPr>
      <w:r w:rsidRPr="00180462">
        <w:rPr>
          <w:rStyle w:val="Znakapoznpodarou"/>
          <w:sz w:val="18"/>
        </w:rPr>
        <w:footnoteRef/>
      </w:r>
      <w:r w:rsidRPr="00180462">
        <w:rPr>
          <w:sz w:val="18"/>
        </w:rPr>
        <w:t xml:space="preserve"> Národní RIS3 strategie: </w:t>
      </w:r>
      <w:hyperlink r:id="rId1" w:history="1">
        <w:r w:rsidRPr="00614831">
          <w:rPr>
            <w:rStyle w:val="Hypertextovodkaz"/>
            <w:sz w:val="18"/>
          </w:rPr>
          <w:t>https://www.mpo.cz/assets/cz/podnikani/ris3-strategie/dokumenty/2022/1/RIS3-Strategie-_A_RIS3-Strategie_.pdf</w:t>
        </w:r>
      </w:hyperlink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C8995" w14:textId="5F63292D" w:rsidR="00C457E7" w:rsidRDefault="00C457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130316F8"/>
    <w:multiLevelType w:val="multilevel"/>
    <w:tmpl w:val="3320A8B2"/>
    <w:numStyleLink w:val="VariantaB-odrky"/>
  </w:abstractNum>
  <w:abstractNum w:abstractNumId="2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3" w15:restartNumberingAfterBreak="0">
    <w:nsid w:val="186B72C0"/>
    <w:multiLevelType w:val="hybridMultilevel"/>
    <w:tmpl w:val="0BC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1A126204"/>
    <w:multiLevelType w:val="hybridMultilevel"/>
    <w:tmpl w:val="96664ADA"/>
    <w:lvl w:ilvl="0" w:tplc="EC028F4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C7BA6"/>
    <w:multiLevelType w:val="hybridMultilevel"/>
    <w:tmpl w:val="E7D0CD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712A9"/>
    <w:multiLevelType w:val="hybridMultilevel"/>
    <w:tmpl w:val="3D1A66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217E0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9A5EA2"/>
    <w:multiLevelType w:val="multilevel"/>
    <w:tmpl w:val="E8BAE50A"/>
    <w:numStyleLink w:val="VariantaA-odrky"/>
  </w:abstractNum>
  <w:abstractNum w:abstractNumId="9" w15:restartNumberingAfterBreak="0">
    <w:nsid w:val="329C5A9B"/>
    <w:multiLevelType w:val="hybridMultilevel"/>
    <w:tmpl w:val="90CED13E"/>
    <w:lvl w:ilvl="0" w:tplc="8F9A6E7A">
      <w:start w:val="2"/>
      <w:numFmt w:val="lowerLetter"/>
      <w:lvlText w:val="2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7A4332"/>
    <w:multiLevelType w:val="hybridMultilevel"/>
    <w:tmpl w:val="0E261498"/>
    <w:lvl w:ilvl="0" w:tplc="50205600">
      <w:start w:val="2"/>
      <w:numFmt w:val="lowerLetter"/>
      <w:lvlText w:val="1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3" w15:restartNumberingAfterBreak="0">
    <w:nsid w:val="5AF35F43"/>
    <w:multiLevelType w:val="multilevel"/>
    <w:tmpl w:val="0D8ABE32"/>
    <w:numStyleLink w:val="VariantaB-sla"/>
  </w:abstractNum>
  <w:abstractNum w:abstractNumId="14" w15:restartNumberingAfterBreak="0">
    <w:nsid w:val="783E2CEE"/>
    <w:multiLevelType w:val="hybridMultilevel"/>
    <w:tmpl w:val="1CEE3EDE"/>
    <w:lvl w:ilvl="0" w:tplc="A7922BB4">
      <w:start w:val="1"/>
      <w:numFmt w:val="lowerLetter"/>
      <w:lvlText w:val="2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604DB"/>
    <w:multiLevelType w:val="hybridMultilevel"/>
    <w:tmpl w:val="D1345210"/>
    <w:lvl w:ilvl="0" w:tplc="9A9CBC86">
      <w:start w:val="1"/>
      <w:numFmt w:val="lowerLetter"/>
      <w:lvlText w:val="2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02173"/>
    <w:multiLevelType w:val="hybridMultilevel"/>
    <w:tmpl w:val="1CEE3EDE"/>
    <w:lvl w:ilvl="0" w:tplc="A7922BB4">
      <w:start w:val="1"/>
      <w:numFmt w:val="lowerLetter"/>
      <w:lvlText w:val="2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344D0"/>
    <w:multiLevelType w:val="hybridMultilevel"/>
    <w:tmpl w:val="DFC8A42E"/>
    <w:lvl w:ilvl="0" w:tplc="EAFA03F4">
      <w:start w:val="1"/>
      <w:numFmt w:val="lowerLetter"/>
      <w:lvlText w:val="1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332411"/>
    <w:multiLevelType w:val="hybridMultilevel"/>
    <w:tmpl w:val="B0342AB8"/>
    <w:lvl w:ilvl="0" w:tplc="2048BB90">
      <w:start w:val="1"/>
      <w:numFmt w:val="lowerLetter"/>
      <w:lvlText w:val="2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0"/>
  </w:num>
  <w:num w:numId="5">
    <w:abstractNumId w:val="13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17"/>
  </w:num>
  <w:num w:numId="13">
    <w:abstractNumId w:val="10"/>
  </w:num>
  <w:num w:numId="14">
    <w:abstractNumId w:val="18"/>
  </w:num>
  <w:num w:numId="15">
    <w:abstractNumId w:val="16"/>
  </w:num>
  <w:num w:numId="16">
    <w:abstractNumId w:val="14"/>
  </w:num>
  <w:num w:numId="17">
    <w:abstractNumId w:val="9"/>
  </w:num>
  <w:num w:numId="18">
    <w:abstractNumId w:val="15"/>
  </w:num>
  <w:num w:numId="1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59"/>
    <w:rsid w:val="00003556"/>
    <w:rsid w:val="00015306"/>
    <w:rsid w:val="000158BB"/>
    <w:rsid w:val="00017359"/>
    <w:rsid w:val="0002674B"/>
    <w:rsid w:val="0004162E"/>
    <w:rsid w:val="000460EE"/>
    <w:rsid w:val="0004786B"/>
    <w:rsid w:val="00063405"/>
    <w:rsid w:val="0006495B"/>
    <w:rsid w:val="000809B9"/>
    <w:rsid w:val="00090B40"/>
    <w:rsid w:val="00095A0A"/>
    <w:rsid w:val="0009607C"/>
    <w:rsid w:val="000967D0"/>
    <w:rsid w:val="000B1B3D"/>
    <w:rsid w:val="000C4CAF"/>
    <w:rsid w:val="000E1B0C"/>
    <w:rsid w:val="000F773B"/>
    <w:rsid w:val="00121485"/>
    <w:rsid w:val="001268B0"/>
    <w:rsid w:val="00135645"/>
    <w:rsid w:val="00150A43"/>
    <w:rsid w:val="001802B1"/>
    <w:rsid w:val="00180462"/>
    <w:rsid w:val="0018051B"/>
    <w:rsid w:val="001854AB"/>
    <w:rsid w:val="001B1E4A"/>
    <w:rsid w:val="001D27C0"/>
    <w:rsid w:val="001E74C3"/>
    <w:rsid w:val="001F589A"/>
    <w:rsid w:val="001F6937"/>
    <w:rsid w:val="001F6A78"/>
    <w:rsid w:val="00207004"/>
    <w:rsid w:val="00210FE7"/>
    <w:rsid w:val="00220DE3"/>
    <w:rsid w:val="002265FE"/>
    <w:rsid w:val="00227BED"/>
    <w:rsid w:val="00235293"/>
    <w:rsid w:val="00237D71"/>
    <w:rsid w:val="0025006C"/>
    <w:rsid w:val="0025290D"/>
    <w:rsid w:val="00260372"/>
    <w:rsid w:val="00260F43"/>
    <w:rsid w:val="00262DAF"/>
    <w:rsid w:val="00270D15"/>
    <w:rsid w:val="00276A38"/>
    <w:rsid w:val="00285AED"/>
    <w:rsid w:val="00295412"/>
    <w:rsid w:val="002B0D74"/>
    <w:rsid w:val="002D2F1C"/>
    <w:rsid w:val="002D6930"/>
    <w:rsid w:val="002E2442"/>
    <w:rsid w:val="002F0E8C"/>
    <w:rsid w:val="00310FA0"/>
    <w:rsid w:val="00320481"/>
    <w:rsid w:val="00320B9D"/>
    <w:rsid w:val="003250CB"/>
    <w:rsid w:val="003263FB"/>
    <w:rsid w:val="0033241F"/>
    <w:rsid w:val="003578AE"/>
    <w:rsid w:val="00363201"/>
    <w:rsid w:val="0037204B"/>
    <w:rsid w:val="00385BC2"/>
    <w:rsid w:val="0039063C"/>
    <w:rsid w:val="003A46A8"/>
    <w:rsid w:val="003A51AA"/>
    <w:rsid w:val="003B565A"/>
    <w:rsid w:val="003D00A1"/>
    <w:rsid w:val="003E20E1"/>
    <w:rsid w:val="003E5866"/>
    <w:rsid w:val="003F1FD6"/>
    <w:rsid w:val="0041427F"/>
    <w:rsid w:val="00420DA3"/>
    <w:rsid w:val="00421791"/>
    <w:rsid w:val="00421FE6"/>
    <w:rsid w:val="004233D0"/>
    <w:rsid w:val="004315D4"/>
    <w:rsid w:val="00447E05"/>
    <w:rsid w:val="004509E5"/>
    <w:rsid w:val="0047500B"/>
    <w:rsid w:val="00486FB9"/>
    <w:rsid w:val="004954ED"/>
    <w:rsid w:val="004956A3"/>
    <w:rsid w:val="00497DBB"/>
    <w:rsid w:val="004A0BF1"/>
    <w:rsid w:val="004B7AA3"/>
    <w:rsid w:val="004C212A"/>
    <w:rsid w:val="004C7F3F"/>
    <w:rsid w:val="004D3D5C"/>
    <w:rsid w:val="004D426A"/>
    <w:rsid w:val="004E496F"/>
    <w:rsid w:val="004F363C"/>
    <w:rsid w:val="00500232"/>
    <w:rsid w:val="00504668"/>
    <w:rsid w:val="00514F10"/>
    <w:rsid w:val="005455E1"/>
    <w:rsid w:val="005502BD"/>
    <w:rsid w:val="00556787"/>
    <w:rsid w:val="005619B1"/>
    <w:rsid w:val="00573EA2"/>
    <w:rsid w:val="005812CA"/>
    <w:rsid w:val="00582276"/>
    <w:rsid w:val="005C2560"/>
    <w:rsid w:val="005C61CE"/>
    <w:rsid w:val="005F42B8"/>
    <w:rsid w:val="005F7585"/>
    <w:rsid w:val="00603B11"/>
    <w:rsid w:val="00605759"/>
    <w:rsid w:val="0061348A"/>
    <w:rsid w:val="00621404"/>
    <w:rsid w:val="00627FCE"/>
    <w:rsid w:val="00646A46"/>
    <w:rsid w:val="00650C6C"/>
    <w:rsid w:val="00652FE6"/>
    <w:rsid w:val="0065494A"/>
    <w:rsid w:val="00656FB9"/>
    <w:rsid w:val="00667898"/>
    <w:rsid w:val="006778A3"/>
    <w:rsid w:val="00677FE0"/>
    <w:rsid w:val="0069128A"/>
    <w:rsid w:val="006943C0"/>
    <w:rsid w:val="00694557"/>
    <w:rsid w:val="006C1362"/>
    <w:rsid w:val="006D04EF"/>
    <w:rsid w:val="006E2FB0"/>
    <w:rsid w:val="006E3BF6"/>
    <w:rsid w:val="007102D2"/>
    <w:rsid w:val="00713948"/>
    <w:rsid w:val="00746BF4"/>
    <w:rsid w:val="00753A27"/>
    <w:rsid w:val="00761AFA"/>
    <w:rsid w:val="00775FC6"/>
    <w:rsid w:val="00783806"/>
    <w:rsid w:val="0079342A"/>
    <w:rsid w:val="007B4949"/>
    <w:rsid w:val="007C18CE"/>
    <w:rsid w:val="007D287A"/>
    <w:rsid w:val="007E3DDE"/>
    <w:rsid w:val="007F0BC6"/>
    <w:rsid w:val="007F1711"/>
    <w:rsid w:val="0080568D"/>
    <w:rsid w:val="00805F3D"/>
    <w:rsid w:val="00831374"/>
    <w:rsid w:val="0083155B"/>
    <w:rsid w:val="00837B54"/>
    <w:rsid w:val="00845C90"/>
    <w:rsid w:val="00857580"/>
    <w:rsid w:val="00865238"/>
    <w:rsid w:val="0086620C"/>
    <w:rsid w:val="008667BF"/>
    <w:rsid w:val="00874FE2"/>
    <w:rsid w:val="00892B2F"/>
    <w:rsid w:val="0089491D"/>
    <w:rsid w:val="00895645"/>
    <w:rsid w:val="008A7851"/>
    <w:rsid w:val="008B6778"/>
    <w:rsid w:val="008C3782"/>
    <w:rsid w:val="008C77EC"/>
    <w:rsid w:val="008D4A32"/>
    <w:rsid w:val="008D593A"/>
    <w:rsid w:val="008E04A4"/>
    <w:rsid w:val="008E7760"/>
    <w:rsid w:val="008F584C"/>
    <w:rsid w:val="00900D9D"/>
    <w:rsid w:val="00914894"/>
    <w:rsid w:val="00922001"/>
    <w:rsid w:val="00922C17"/>
    <w:rsid w:val="0093381B"/>
    <w:rsid w:val="009360AD"/>
    <w:rsid w:val="00942DDD"/>
    <w:rsid w:val="009516A8"/>
    <w:rsid w:val="009534EC"/>
    <w:rsid w:val="00973C89"/>
    <w:rsid w:val="0097705C"/>
    <w:rsid w:val="00987F47"/>
    <w:rsid w:val="00994295"/>
    <w:rsid w:val="009B01FB"/>
    <w:rsid w:val="009C5B56"/>
    <w:rsid w:val="009D6E9B"/>
    <w:rsid w:val="009F1B62"/>
    <w:rsid w:val="009F393D"/>
    <w:rsid w:val="009F7D03"/>
    <w:rsid w:val="009F7F46"/>
    <w:rsid w:val="00A000BF"/>
    <w:rsid w:val="00A03AEA"/>
    <w:rsid w:val="00A0587E"/>
    <w:rsid w:val="00A108E1"/>
    <w:rsid w:val="00A23CD4"/>
    <w:rsid w:val="00A275BC"/>
    <w:rsid w:val="00A464B4"/>
    <w:rsid w:val="00A63D6B"/>
    <w:rsid w:val="00A72945"/>
    <w:rsid w:val="00A73C9B"/>
    <w:rsid w:val="00A75BE9"/>
    <w:rsid w:val="00A847ED"/>
    <w:rsid w:val="00A84B52"/>
    <w:rsid w:val="00A8660F"/>
    <w:rsid w:val="00A87496"/>
    <w:rsid w:val="00A87B70"/>
    <w:rsid w:val="00A95C48"/>
    <w:rsid w:val="00AA5833"/>
    <w:rsid w:val="00AA7056"/>
    <w:rsid w:val="00AB31C6"/>
    <w:rsid w:val="00AB523B"/>
    <w:rsid w:val="00AC22C1"/>
    <w:rsid w:val="00AD7E40"/>
    <w:rsid w:val="00AE297E"/>
    <w:rsid w:val="00AF385D"/>
    <w:rsid w:val="00B1477A"/>
    <w:rsid w:val="00B20993"/>
    <w:rsid w:val="00B30FCE"/>
    <w:rsid w:val="00B3154D"/>
    <w:rsid w:val="00B34119"/>
    <w:rsid w:val="00B42E96"/>
    <w:rsid w:val="00B50EE6"/>
    <w:rsid w:val="00B52185"/>
    <w:rsid w:val="00B61D6C"/>
    <w:rsid w:val="00B9753A"/>
    <w:rsid w:val="00B97A3E"/>
    <w:rsid w:val="00BA0E89"/>
    <w:rsid w:val="00BB479C"/>
    <w:rsid w:val="00BC0A71"/>
    <w:rsid w:val="00BC4720"/>
    <w:rsid w:val="00BD3A4A"/>
    <w:rsid w:val="00BD75A2"/>
    <w:rsid w:val="00BF1DB1"/>
    <w:rsid w:val="00C0591D"/>
    <w:rsid w:val="00C2017A"/>
    <w:rsid w:val="00C2026B"/>
    <w:rsid w:val="00C20470"/>
    <w:rsid w:val="00C262E9"/>
    <w:rsid w:val="00C34B2F"/>
    <w:rsid w:val="00C457E7"/>
    <w:rsid w:val="00C4641B"/>
    <w:rsid w:val="00C56B2B"/>
    <w:rsid w:val="00C61A02"/>
    <w:rsid w:val="00C632B4"/>
    <w:rsid w:val="00C6690E"/>
    <w:rsid w:val="00C703C5"/>
    <w:rsid w:val="00C805F2"/>
    <w:rsid w:val="00C824E4"/>
    <w:rsid w:val="00C96EFE"/>
    <w:rsid w:val="00CB1ABC"/>
    <w:rsid w:val="00CC5E40"/>
    <w:rsid w:val="00CC6102"/>
    <w:rsid w:val="00CD2AF1"/>
    <w:rsid w:val="00CD681E"/>
    <w:rsid w:val="00CF73A6"/>
    <w:rsid w:val="00D02EEC"/>
    <w:rsid w:val="00D10BD0"/>
    <w:rsid w:val="00D1569F"/>
    <w:rsid w:val="00D20B1E"/>
    <w:rsid w:val="00D22462"/>
    <w:rsid w:val="00D230AC"/>
    <w:rsid w:val="00D230F2"/>
    <w:rsid w:val="00D32489"/>
    <w:rsid w:val="00D32F2B"/>
    <w:rsid w:val="00D3349E"/>
    <w:rsid w:val="00D33FFB"/>
    <w:rsid w:val="00D46C20"/>
    <w:rsid w:val="00D53250"/>
    <w:rsid w:val="00D665EE"/>
    <w:rsid w:val="00D73CB8"/>
    <w:rsid w:val="00D96A0B"/>
    <w:rsid w:val="00DA7591"/>
    <w:rsid w:val="00DC149A"/>
    <w:rsid w:val="00DD54F0"/>
    <w:rsid w:val="00E058E8"/>
    <w:rsid w:val="00E178D9"/>
    <w:rsid w:val="00E32798"/>
    <w:rsid w:val="00E33CC8"/>
    <w:rsid w:val="00E44CA2"/>
    <w:rsid w:val="00E51C91"/>
    <w:rsid w:val="00E667C1"/>
    <w:rsid w:val="00E8289A"/>
    <w:rsid w:val="00E96BDE"/>
    <w:rsid w:val="00EA1829"/>
    <w:rsid w:val="00EC3F88"/>
    <w:rsid w:val="00ED36D8"/>
    <w:rsid w:val="00EE6BD7"/>
    <w:rsid w:val="00EE79F0"/>
    <w:rsid w:val="00F03442"/>
    <w:rsid w:val="00F0689D"/>
    <w:rsid w:val="00F2169D"/>
    <w:rsid w:val="00F65B9B"/>
    <w:rsid w:val="00F768F0"/>
    <w:rsid w:val="00F8648D"/>
    <w:rsid w:val="00F92C22"/>
    <w:rsid w:val="00FA2653"/>
    <w:rsid w:val="00FB01B5"/>
    <w:rsid w:val="00FD270C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C276BC"/>
  <w15:chartTrackingRefBased/>
  <w15:docId w15:val="{FC4EC83A-0F83-4997-A7D8-E8CEC76A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A108E1"/>
    <w:pPr>
      <w:pageBreakBefore/>
      <w:widowControl w:val="0"/>
      <w:spacing w:before="120" w:after="120" w:line="240" w:lineRule="auto"/>
      <w:ind w:left="714"/>
      <w:jc w:val="both"/>
      <w:outlineLvl w:val="0"/>
    </w:pPr>
    <w:rPr>
      <w:rFonts w:asciiTheme="majorHAnsi" w:eastAsiaTheme="majorEastAsia" w:hAnsiTheme="majorHAnsi" w:cstheme="majorBidi"/>
      <w:b/>
      <w:color w:val="0070C0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A108E1"/>
    <w:rPr>
      <w:rFonts w:asciiTheme="majorHAnsi" w:eastAsiaTheme="majorEastAsia" w:hAnsiTheme="majorHAnsi" w:cstheme="majorBidi"/>
      <w:b/>
      <w:color w:val="0070C0"/>
      <w:sz w:val="24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39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Tabulkasmkou4zvraznn5">
    <w:name w:val="Grid Table 4 Accent 5"/>
    <w:basedOn w:val="Normlntabulka"/>
    <w:uiPriority w:val="49"/>
    <w:rsid w:val="00973C8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itulek">
    <w:name w:val="caption"/>
    <w:basedOn w:val="Normln"/>
    <w:next w:val="Normln"/>
    <w:uiPriority w:val="37"/>
    <w:unhideWhenUsed/>
    <w:qFormat/>
    <w:rsid w:val="00874FE2"/>
    <w:pPr>
      <w:keepNext/>
      <w:spacing w:before="240" w:after="240" w:line="240" w:lineRule="auto"/>
      <w:jc w:val="center"/>
    </w:pPr>
    <w:rPr>
      <w:i/>
      <w:iCs/>
      <w:color w:val="4472C4" w:themeColor="accent1"/>
      <w:sz w:val="20"/>
      <w:szCs w:val="18"/>
    </w:rPr>
  </w:style>
  <w:style w:type="table" w:styleId="Mkatabulky">
    <w:name w:val="Table Grid"/>
    <w:basedOn w:val="Normlntabulka"/>
    <w:uiPriority w:val="39"/>
    <w:rsid w:val="00D3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D32F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mezer">
    <w:name w:val="No Spacing"/>
    <w:link w:val="BezmezerChar"/>
    <w:uiPriority w:val="1"/>
    <w:qFormat/>
    <w:rsid w:val="00AF385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F385D"/>
    <w:rPr>
      <w:rFonts w:eastAsiaTheme="minorEastAsia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5C61CE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930"/>
    <w:rPr>
      <w:rFonts w:ascii="Segoe UI" w:hAnsi="Segoe UI" w:cs="Segoe UI"/>
      <w:color w:val="000000" w:themeColor="text1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0158B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58BB"/>
    <w:pPr>
      <w:spacing w:after="0" w:line="240" w:lineRule="auto"/>
    </w:pPr>
    <w:rPr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58BB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180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yperlink" Target="https://www.mpo.cz/assets/cz/podnikani/ris3-strategie/2022/6/P1_Karty-tematickych-oblasti.pdf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F:\MPO2\aktual_RIS3\2021+\MMR_sber_dat\ciselniky\verze%203\Syst&#233;m%20sb&#283;ru%20projektov&#253;ch%20dat_&#269;&#237;seln&#237;ky%20RIS3_V3.docx" TargetMode="External"/><Relationship Id="rId17" Type="http://schemas.openxmlformats.org/officeDocument/2006/relationships/hyperlink" Target="https://www.mpo.cz/assets/cz/podnikani/ris3-strategie/2022/6/P1_Karty-tematickych-oblasti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po.cz/assets/cz/podnikani/ris3-strategie/2022/6/P1_Karty-tematickych-oblasti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MPO2\aktual_RIS3\2021+\MMR_sber_dat\ciselniky\verze%203\Syst&#233;m%20sb&#283;ru%20projektov&#253;ch%20dat_&#269;&#237;seln&#237;ky%20RIS3_V3.doc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mpo.cz/assets/cz/podnikani/ris3-strategie/2022/6/P1_Karty-tematickych-oblasti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mpo.cz/assets/cz/podnikani/ris3-strategie/2022/6/P1_Karty-tematickych-oblasti.pdf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po.cz/assets/cz/podnikani/ris3-strategie/dokumenty/2022/1/RIS3-Strategie-_A_RIS3-Strategie_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Ve spolupráci s Ministerstvem pro místní rozvoj (MMR-NOK) byl přípraven systém sběru projektových dat (datové a indikátorové sety) operačních programů s vazbou na RIS3 strategii.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A922F2-AA39-49FD-A0F2-D80E4A25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5E37F42.dotm</Template>
  <TotalTime>1441</TotalTime>
  <Pages>19</Pages>
  <Words>7027</Words>
  <Characters>41461</Characters>
  <Application>Microsoft Office Word</Application>
  <DocSecurity>0</DocSecurity>
  <Lines>345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Systém sběru projektových dat ris3</vt:lpstr>
    </vt:vector>
  </TitlesOfParts>
  <Company>Ministerstvo průmyslu a obchodu</Company>
  <LinksUpToDate>false</LinksUpToDate>
  <CharactersWithSpaces>48392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Systém sběru projektových dat ris3</dc:title>
  <dc:subject>Číselníky RIS3</dc:subject>
  <dc:creator>Ministerstvo průmyslu a obchodu 2022</dc:creator>
  <cp:keywords/>
  <dc:description/>
  <cp:lastModifiedBy>Bilík Jan</cp:lastModifiedBy>
  <cp:revision>171</cp:revision>
  <cp:lastPrinted>2022-07-12T14:22:00Z</cp:lastPrinted>
  <dcterms:created xsi:type="dcterms:W3CDTF">2022-05-02T09:47:00Z</dcterms:created>
  <dcterms:modified xsi:type="dcterms:W3CDTF">2022-09-30T07:46:00Z</dcterms:modified>
</cp:coreProperties>
</file>