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53DE" w14:textId="3CA5741E" w:rsidR="00713948" w:rsidRDefault="009F78C0" w:rsidP="009F78C0">
      <w:pPr>
        <w:jc w:val="center"/>
        <w:rPr>
          <w:b/>
          <w:bCs/>
          <w:sz w:val="28"/>
          <w:szCs w:val="28"/>
        </w:rPr>
      </w:pPr>
      <w:r w:rsidRPr="00B84757">
        <w:rPr>
          <w:b/>
          <w:bCs/>
          <w:sz w:val="28"/>
          <w:szCs w:val="28"/>
        </w:rPr>
        <w:t>Popis indikátorů výs</w:t>
      </w:r>
      <w:r w:rsidR="00181FAE">
        <w:rPr>
          <w:b/>
          <w:bCs/>
          <w:sz w:val="28"/>
          <w:szCs w:val="28"/>
        </w:rPr>
        <w:t>ledků</w:t>
      </w:r>
    </w:p>
    <w:p w14:paraId="16405999" w14:textId="77AEE30C" w:rsidR="00181FAE" w:rsidRPr="00181FAE" w:rsidRDefault="00181FAE" w:rsidP="00181FAE">
      <w:pPr>
        <w:pStyle w:val="Textpoznpodarou"/>
        <w:spacing w:before="120" w:after="120"/>
        <w:jc w:val="both"/>
        <w:rPr>
          <w:sz w:val="22"/>
          <w:szCs w:val="22"/>
        </w:rPr>
      </w:pP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>S</w:t>
      </w: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>polupr</w:t>
      </w: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>áce</w:t>
      </w: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 xml:space="preserve"> subjektů VaVaI</w:t>
      </w:r>
      <w:r w:rsidRPr="00181FAE">
        <w:rPr>
          <w:sz w:val="22"/>
          <w:szCs w:val="22"/>
        </w:rPr>
        <w:t xml:space="preserve">: Jedná se o cílenou spolupráci různých subjektů (VŠ, výzkumné organizace, aplikační sféra, veřejná správa) za účelem sdílení odbornosti a zkušeností s řešením problematiky v dané oblasti při realizaci projektů či jejich částí financovaných z fondů ESI. </w:t>
      </w:r>
    </w:p>
    <w:p w14:paraId="3DB9FFCD" w14:textId="464EF36C" w:rsidR="00181FAE" w:rsidRPr="00181FAE" w:rsidRDefault="00181FAE" w:rsidP="00181FAE">
      <w:pPr>
        <w:pStyle w:val="Bezmezer"/>
        <w:spacing w:before="120" w:after="120"/>
        <w:jc w:val="both"/>
      </w:pPr>
      <w:r w:rsidRPr="00181FAE">
        <w:rPr>
          <w:rFonts w:eastAsia="Times New Roman" w:cstheme="minorHAnsi"/>
          <w:b/>
          <w:color w:val="000000" w:themeColor="text1"/>
        </w:rPr>
        <w:t>Z</w:t>
      </w:r>
      <w:r w:rsidRPr="00181FAE">
        <w:rPr>
          <w:rFonts w:eastAsia="Times New Roman" w:cstheme="minorHAnsi"/>
          <w:b/>
          <w:color w:val="000000" w:themeColor="text1"/>
        </w:rPr>
        <w:t>vyšování kvalifikace zaměstnanců</w:t>
      </w:r>
      <w:r w:rsidRPr="00181FAE">
        <w:rPr>
          <w:rFonts w:eastAsia="Times New Roman" w:cstheme="minorHAnsi"/>
          <w:b/>
          <w:color w:val="000000" w:themeColor="text1"/>
        </w:rPr>
        <w:t xml:space="preserve"> </w:t>
      </w:r>
      <w:r w:rsidRPr="00181FAE">
        <w:rPr>
          <w:rFonts w:eastAsia="Times New Roman" w:cstheme="minorHAnsi"/>
          <w:b/>
          <w:color w:val="000000" w:themeColor="text1"/>
        </w:rPr>
        <w:t>VaVaI</w:t>
      </w:r>
      <w:r w:rsidRPr="00181FAE">
        <w:t xml:space="preserve">: </w:t>
      </w:r>
      <w:r w:rsidRPr="00181FAE">
        <w:rPr>
          <w:rFonts w:eastAsia="Times New Roman" w:cstheme="minorHAnsi"/>
          <w:color w:val="000000" w:themeColor="text1"/>
        </w:rPr>
        <w:t>Počet organizací, jejichž zaměstnanci absolvovali domácí či zahraniční stáž, školení v oblasti řízení VaV (strategického řízení, grantové podpory, transferu technologií, ochrany práv duševního vlastnictví apod.) či řízení a implementace S3.</w:t>
      </w:r>
    </w:p>
    <w:p w14:paraId="23971E50" w14:textId="381F1C37" w:rsidR="00181FAE" w:rsidRPr="00181FAE" w:rsidRDefault="00181FAE" w:rsidP="00181FAE">
      <w:pPr>
        <w:pStyle w:val="Textpoznpodarou"/>
        <w:spacing w:before="120" w:after="120"/>
        <w:jc w:val="both"/>
        <w:rPr>
          <w:sz w:val="22"/>
          <w:szCs w:val="22"/>
        </w:rPr>
      </w:pP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>V</w:t>
      </w: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>ýsledk</w:t>
      </w: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>y</w:t>
      </w: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 xml:space="preserve"> aplikovaného výzkumu</w:t>
      </w:r>
      <w:r w:rsidRPr="00181FAE">
        <w:rPr>
          <w:sz w:val="22"/>
          <w:szCs w:val="22"/>
        </w:rPr>
        <w:t>: Poloprovoz, ověřená technologie, užitný vzor, průmyslový vzor, prototyp, funkční vzorek, certifikovaná metodika, software a patent (za uplatněný výsledek tohoto druhu lze tedy považovat výsledek až v okamžiku vydání patentové listiny (v případě českého patentu), eventuálně jiné listiny, která má stejný účinek. Patentem nejsou patentové přihlášky, a to v jakékoliv fázi řízení o udělení patentu).</w:t>
      </w:r>
    </w:p>
    <w:p w14:paraId="7772976F" w14:textId="5806BB79" w:rsidR="00181FAE" w:rsidRPr="00181FAE" w:rsidRDefault="00181FAE" w:rsidP="00181FAE">
      <w:pPr>
        <w:pStyle w:val="Textpoznpodarou"/>
        <w:spacing w:before="120" w:after="120"/>
        <w:jc w:val="both"/>
        <w:rPr>
          <w:sz w:val="22"/>
          <w:szCs w:val="22"/>
        </w:rPr>
      </w:pP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>N</w:t>
      </w: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>árodní patent</w:t>
      </w: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>y</w:t>
      </w: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 xml:space="preserve"> a další práv</w:t>
      </w: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>a na dušení vlastnictví</w:t>
      </w:r>
      <w:r w:rsidRPr="00181FAE">
        <w:rPr>
          <w:sz w:val="22"/>
          <w:szCs w:val="22"/>
        </w:rPr>
        <w:t>: Jedná se o počet udělených nových práv průmyslového vlastnictví na vynálezy (ve formě patentů) a technických řešení ve formě užitných a průmyslových vzorů nebo ochranných známek. Práva ochrany průmyslového vlastnictví jsou udělovány příslušným úřadem, který má k</w:t>
      </w:r>
      <w:r>
        <w:rPr>
          <w:sz w:val="22"/>
          <w:szCs w:val="22"/>
        </w:rPr>
        <w:t> </w:t>
      </w:r>
      <w:r w:rsidRPr="00181FAE">
        <w:rPr>
          <w:sz w:val="22"/>
          <w:szCs w:val="22"/>
        </w:rPr>
        <w:t>jejich udělování patřičné kompetence (Úřad průmyslového vlastnictví ČR a další relevantní úřady jako EPO apod.).</w:t>
      </w:r>
    </w:p>
    <w:p w14:paraId="02287C42" w14:textId="3744E33E" w:rsidR="00181FAE" w:rsidRPr="00181FAE" w:rsidRDefault="00181FAE" w:rsidP="00181FAE">
      <w:pPr>
        <w:pStyle w:val="Textpoznpodarou"/>
        <w:spacing w:before="120" w:after="120"/>
        <w:jc w:val="both"/>
        <w:rPr>
          <w:sz w:val="22"/>
          <w:szCs w:val="22"/>
        </w:rPr>
      </w:pP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>M</w:t>
      </w: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>ezinárodní</w:t>
      </w: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 xml:space="preserve"> </w:t>
      </w: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>patent</w:t>
      </w:r>
      <w:r w:rsidRPr="00181FAE">
        <w:rPr>
          <w:rFonts w:eastAsia="Times New Roman" w:cstheme="minorHAnsi"/>
          <w:b/>
          <w:color w:val="000000" w:themeColor="text1"/>
          <w:sz w:val="22"/>
          <w:szCs w:val="22"/>
        </w:rPr>
        <w:t>y</w:t>
      </w:r>
      <w:r w:rsidRPr="00181FAE">
        <w:rPr>
          <w:sz w:val="22"/>
          <w:szCs w:val="22"/>
        </w:rPr>
        <w:t>: Mezinárodní přihlášky podle Smlouvy o patentové spolupráci (PCT), podané subjekty podpořenými z OP VVV. Započítávány jsou patenty v mezinárodní fázi řízení, podle roku podání přihlášky. Zdrojem dat je Úřad průmyslového vlastnictví (data přebíraná z WIPO).</w:t>
      </w:r>
    </w:p>
    <w:p w14:paraId="0DFF9F0A" w14:textId="77777777" w:rsidR="00181FAE" w:rsidRDefault="00181FAE" w:rsidP="00181FAE">
      <w:pPr>
        <w:pStyle w:val="Bezmezer"/>
        <w:spacing w:before="120" w:after="120"/>
        <w:jc w:val="both"/>
        <w:rPr>
          <w:rFonts w:eastAsia="Times New Roman" w:cstheme="minorHAnsi"/>
          <w:color w:val="FF0000"/>
        </w:rPr>
      </w:pPr>
    </w:p>
    <w:p w14:paraId="32646E94" w14:textId="062BF32E" w:rsidR="00181FAE" w:rsidRPr="00B84757" w:rsidRDefault="00181FAE" w:rsidP="009F78C0">
      <w:pPr>
        <w:jc w:val="center"/>
        <w:rPr>
          <w:b/>
          <w:bCs/>
          <w:sz w:val="28"/>
          <w:szCs w:val="28"/>
        </w:rPr>
      </w:pPr>
    </w:p>
    <w:sectPr w:rsidR="00181FAE" w:rsidRPr="00B84757" w:rsidSect="00CC5E4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74E9" w14:textId="77777777" w:rsidR="009F78C0" w:rsidRDefault="009F78C0" w:rsidP="00677FE0">
      <w:pPr>
        <w:spacing w:after="0" w:line="240" w:lineRule="auto"/>
      </w:pPr>
      <w:r>
        <w:separator/>
      </w:r>
    </w:p>
  </w:endnote>
  <w:endnote w:type="continuationSeparator" w:id="0">
    <w:p w14:paraId="673B93B4" w14:textId="77777777" w:rsidR="009F78C0" w:rsidRDefault="009F78C0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3ED2" w14:textId="77777777" w:rsidR="009F78C0" w:rsidRDefault="009F78C0" w:rsidP="00677FE0">
      <w:pPr>
        <w:spacing w:after="0" w:line="240" w:lineRule="auto"/>
      </w:pPr>
      <w:r>
        <w:separator/>
      </w:r>
    </w:p>
  </w:footnote>
  <w:footnote w:type="continuationSeparator" w:id="0">
    <w:p w14:paraId="3EB294C0" w14:textId="77777777" w:rsidR="009F78C0" w:rsidRDefault="009F78C0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0B44" w14:textId="5252B36C" w:rsidR="009F78C0" w:rsidRDefault="009F78C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AD55EE" wp14:editId="62409FFA">
          <wp:simplePos x="0" y="0"/>
          <wp:positionH relativeFrom="column">
            <wp:posOffset>5507009</wp:posOffset>
          </wp:positionH>
          <wp:positionV relativeFrom="paragraph">
            <wp:posOffset>-340818</wp:posOffset>
          </wp:positionV>
          <wp:extent cx="1146142" cy="407487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42" cy="407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3E08066E"/>
    <w:multiLevelType w:val="hybridMultilevel"/>
    <w:tmpl w:val="C4CC58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306389"/>
    <w:multiLevelType w:val="multilevel"/>
    <w:tmpl w:val="E8BAE50A"/>
    <w:numStyleLink w:val="VariantaA-odrky"/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290926"/>
    <w:multiLevelType w:val="multilevel"/>
    <w:tmpl w:val="E8BAE50A"/>
    <w:numStyleLink w:val="VariantaA-odrky"/>
  </w:abstractNum>
  <w:abstractNum w:abstractNumId="31" w15:restartNumberingAfterBreak="0">
    <w:nsid w:val="533902EA"/>
    <w:multiLevelType w:val="multilevel"/>
    <w:tmpl w:val="E8BAE50A"/>
    <w:numStyleLink w:val="VariantaA-odrky"/>
  </w:abstractNum>
  <w:abstractNum w:abstractNumId="32" w15:restartNumberingAfterBreak="0">
    <w:nsid w:val="571C11E2"/>
    <w:multiLevelType w:val="multilevel"/>
    <w:tmpl w:val="E8A48D7C"/>
    <w:numStyleLink w:val="VariantaA-sla"/>
  </w:abstractNum>
  <w:abstractNum w:abstractNumId="3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4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3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9"/>
  </w:num>
  <w:num w:numId="7">
    <w:abstractNumId w:val="7"/>
  </w:num>
  <w:num w:numId="8">
    <w:abstractNumId w:val="32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4"/>
  </w:num>
  <w:num w:numId="15">
    <w:abstractNumId w:val="3"/>
  </w:num>
  <w:num w:numId="16">
    <w:abstractNumId w:val="29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8"/>
  </w:num>
  <w:num w:numId="27">
    <w:abstractNumId w:val="25"/>
  </w:num>
  <w:num w:numId="28">
    <w:abstractNumId w:val="24"/>
  </w:num>
  <w:num w:numId="29">
    <w:abstractNumId w:val="18"/>
  </w:num>
  <w:num w:numId="30">
    <w:abstractNumId w:val="30"/>
  </w:num>
  <w:num w:numId="31">
    <w:abstractNumId w:val="34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C0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44C6B"/>
    <w:rsid w:val="0018051B"/>
    <w:rsid w:val="00181FAE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82276"/>
    <w:rsid w:val="005C2560"/>
    <w:rsid w:val="005F4A94"/>
    <w:rsid w:val="005F7585"/>
    <w:rsid w:val="00605759"/>
    <w:rsid w:val="00650C6C"/>
    <w:rsid w:val="00652FE6"/>
    <w:rsid w:val="00667898"/>
    <w:rsid w:val="00677FE0"/>
    <w:rsid w:val="006D04EF"/>
    <w:rsid w:val="006E2FB0"/>
    <w:rsid w:val="007102D2"/>
    <w:rsid w:val="00713948"/>
    <w:rsid w:val="00753A27"/>
    <w:rsid w:val="00775F0F"/>
    <w:rsid w:val="0079342A"/>
    <w:rsid w:val="007B4949"/>
    <w:rsid w:val="007F0BC6"/>
    <w:rsid w:val="00831374"/>
    <w:rsid w:val="00857580"/>
    <w:rsid w:val="00865238"/>
    <w:rsid w:val="008667BF"/>
    <w:rsid w:val="0088145C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8C0"/>
    <w:rsid w:val="009F7F46"/>
    <w:rsid w:val="00A000BF"/>
    <w:rsid w:val="00A0587E"/>
    <w:rsid w:val="00A22C53"/>
    <w:rsid w:val="00A275BC"/>
    <w:rsid w:val="00A401F8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84757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60CB1"/>
    <w:rsid w:val="00D73CB8"/>
    <w:rsid w:val="00DA7591"/>
    <w:rsid w:val="00E32798"/>
    <w:rsid w:val="00E33CC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7FEA6B"/>
  <w15:chartTrackingRefBased/>
  <w15:docId w15:val="{E4EFEB67-51F3-4648-BA69-40C60E21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text-align-justify">
    <w:name w:val="text-align-justify"/>
    <w:basedOn w:val="Normln"/>
    <w:rsid w:val="009F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78C0"/>
    <w:rPr>
      <w:b/>
      <w:bCs/>
    </w:rPr>
  </w:style>
  <w:style w:type="paragraph" w:styleId="Bezmezer">
    <w:name w:val="No Spacing"/>
    <w:link w:val="BezmezerChar"/>
    <w:uiPriority w:val="1"/>
    <w:qFormat/>
    <w:rsid w:val="00181FA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181FAE"/>
    <w:rPr>
      <w:rFonts w:eastAsiaTheme="minorEastAsia"/>
      <w:lang w:eastAsia="cs-CZ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unhideWhenUsed/>
    <w:qFormat/>
    <w:rsid w:val="00181FAE"/>
    <w:pPr>
      <w:spacing w:after="0" w:line="240" w:lineRule="auto"/>
    </w:pPr>
    <w:rPr>
      <w:color w:val="auto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181FAE"/>
    <w:rPr>
      <w:sz w:val="20"/>
      <w:szCs w:val="20"/>
    </w:rPr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Footnote Reference Number,Légende;Char Car Car Car Car,Ref"/>
    <w:basedOn w:val="Standardnpsmoodstavce"/>
    <w:uiPriority w:val="99"/>
    <w:unhideWhenUsed/>
    <w:rsid w:val="00181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Bilík Jan</dc:creator>
  <cp:keywords/>
  <dc:description/>
  <cp:lastModifiedBy>Bilík Jan</cp:lastModifiedBy>
  <cp:revision>3</cp:revision>
  <dcterms:created xsi:type="dcterms:W3CDTF">2024-04-29T07:31:00Z</dcterms:created>
  <dcterms:modified xsi:type="dcterms:W3CDTF">2024-04-29T07:57:00Z</dcterms:modified>
</cp:coreProperties>
</file>